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383623944"/>
      <w:r/>
      <w:bookmarkStart w:id="1" w:name="_Toc383679746"/>
      <w:r/>
      <w:bookmarkStart w:id="2" w:name="_Toc383625993"/>
      <w:r/>
      <w:bookmarkStart w:id="3" w:name="_Toc383623672"/>
      <w:r/>
      <w:bookmarkStart w:id="4" w:name="_Toc390246905"/>
      <w:r/>
      <w:bookmarkStart w:id="5" w:name="_Toc390098840"/>
      <w:r/>
      <w:bookmarkStart w:id="6" w:name="_Toc383698647"/>
      <w:r/>
      <w:bookmarkStart w:id="7" w:name="_Toc383587456"/>
      <w:r/>
      <w:bookmarkStart w:id="8" w:name="_Toc390099018"/>
      <w:r/>
      <w:bookmarkStart w:id="9" w:name="_Toc426469868"/>
      <w:r/>
      <w:r/>
    </w:p>
    <w:p>
      <w:r/>
      <w:r/>
    </w:p>
    <w:p>
      <w:pPr>
        <w:pStyle w:val="752"/>
      </w:pPr>
      <w:r/>
      <w:r/>
    </w:p>
    <w:p>
      <w:pPr>
        <w:pStyle w:val="752"/>
      </w:pPr>
      <w:r/>
      <w:r/>
    </w:p>
    <w:p>
      <w:r>
        <w:rPr>
          <w:rFonts w:hint="eastAsia"/>
        </w:rPr>
        <w:tab/>
      </w:r>
      <w:r/>
    </w:p>
    <w:p>
      <w:r/>
      <w:r/>
    </w:p>
    <w:p>
      <w:r/>
      <w:r/>
    </w:p>
    <w:p>
      <w:pPr>
        <w:pStyle w:val="912"/>
        <w:jc w:val="center"/>
        <w:rPr>
          <w:rFonts w:ascii="Times New Roman" w:eastAsia="宋体"/>
          <w:bCs/>
          <w:color w:val="0d0d0d"/>
          <w:sz w:val="84"/>
          <w:szCs w:val="84"/>
        </w:rPr>
        <w:outlineLvl w:val="0"/>
      </w:pPr>
      <w:r>
        <w:rPr>
          <w:rFonts w:hint="eastAsia" w:ascii="Times New Roman" w:hAnsi="宋体" w:eastAsia="宋体"/>
          <w:bCs/>
          <w:color w:val="0d0d0d"/>
          <w:sz w:val="84"/>
          <w:szCs w:val="84"/>
        </w:rPr>
        <w:t xml:space="preserve">竞争性磋商文件</w:t>
      </w:r>
      <w:r/>
    </w:p>
    <w:p>
      <w:pPr>
        <w:pStyle w:val="912"/>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912"/>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912"/>
        <w:jc w:val="both"/>
        <w:spacing w:line="640" w:lineRule="exact"/>
        <w:rPr>
          <w:rFonts w:hint="eastAsia" w:ascii="宋体" w:hAnsi="宋体" w:eastAsia="宋体" w:cs="宋体"/>
          <w:b/>
          <w:color w:val="0d0d0d"/>
          <w:sz w:val="44"/>
          <w:szCs w:val="44"/>
        </w:rPr>
        <w:outlineLvl w:val="0"/>
      </w:pPr>
      <w:r>
        <w:rPr>
          <w:rFonts w:hint="eastAsia" w:ascii="宋体" w:hAnsi="宋体" w:eastAsia="宋体" w:cs="宋体"/>
          <w:b/>
          <w:color w:val="0d0d0d"/>
          <w:sz w:val="44"/>
          <w:szCs w:val="44"/>
        </w:rPr>
      </w:r>
      <w:r/>
    </w:p>
    <w:p>
      <w:pPr>
        <w:pStyle w:val="912"/>
        <w:ind w:left="2416" w:hanging="2416"/>
        <w:jc w:val="both"/>
        <w:spacing w:line="640" w:lineRule="exact"/>
        <w:rPr>
          <w:rFonts w:hint="eastAsia" w:ascii="宋体" w:hAnsi="宋体" w:eastAsia="宋体" w:cs="宋体"/>
          <w:b/>
          <w:color w:val="0d0d0d"/>
          <w:sz w:val="44"/>
          <w:szCs w:val="44"/>
          <w:lang w:eastAsia="zh-CN"/>
        </w:rPr>
        <w:outlineLvl w:val="0"/>
      </w:pPr>
      <w:r>
        <w:rPr>
          <w:rFonts w:hint="eastAsia" w:ascii="宋体" w:hAnsi="宋体" w:eastAsia="宋体" w:cs="宋体"/>
          <w:b/>
          <w:color w:val="0d0d0d"/>
          <w:sz w:val="44"/>
          <w:szCs w:val="44"/>
        </w:rPr>
        <w:t xml:space="preserve">项目名称：</w:t>
      </w:r>
      <w:r>
        <w:rPr>
          <w:rFonts w:hint="eastAsia" w:ascii="宋体" w:hAnsi="宋体" w:eastAsia="宋体" w:cs="宋体"/>
          <w:b/>
          <w:color w:val="0d0d0d"/>
          <w:sz w:val="44"/>
          <w:szCs w:val="44"/>
          <w:lang w:eastAsia="zh-CN"/>
        </w:rPr>
        <w:t xml:space="preserve">审判辅助事务外包项目 </w:t>
      </w:r>
      <w:r/>
    </w:p>
    <w:p>
      <w:pPr>
        <w:pStyle w:val="912"/>
        <w:jc w:val="both"/>
        <w:spacing w:line="640" w:lineRule="exact"/>
        <w:rPr>
          <w:rFonts w:hint="default" w:ascii="仿宋" w:hAnsi="仿宋" w:eastAsia="宋体" w:cs="仿宋"/>
          <w:b/>
          <w:bCs/>
          <w:color w:val="0d0d0d"/>
          <w:sz w:val="44"/>
          <w:szCs w:val="44"/>
          <w:lang w:val="en-US" w:eastAsia="zh-CN"/>
        </w:rPr>
        <w:outlineLvl w:val="0"/>
      </w:pPr>
      <w:r>
        <w:rPr>
          <w:rFonts w:hint="eastAsia" w:ascii="Times New Roman" w:hAnsi="宋体" w:eastAsia="宋体"/>
          <w:b/>
          <w:color w:val="0d0d0d"/>
          <w:sz w:val="44"/>
          <w:szCs w:val="44"/>
        </w:rPr>
        <w:t xml:space="preserve">项目编号：</w:t>
      </w:r>
      <w:r>
        <w:rPr>
          <w:rFonts w:hint="eastAsia" w:ascii="宋体" w:hAnsi="宋体" w:eastAsia="宋体" w:cs="宋体"/>
          <w:b/>
          <w:color w:val="0d0d0d"/>
          <w:sz w:val="44"/>
          <w:szCs w:val="44"/>
          <w:lang w:eastAsia="zh-CN"/>
        </w:rPr>
        <w:t xml:space="preserve">JSZC-321203-TCGS-C2025</w:t>
      </w:r>
      <w:r>
        <w:rPr>
          <w:rFonts w:hint="eastAsia" w:ascii="宋体" w:hAnsi="宋体" w:eastAsia="宋体" w:cs="宋体"/>
          <w:b/>
          <w:color w:val="0d0d0d"/>
          <w:sz w:val="44"/>
          <w:szCs w:val="44"/>
          <w:lang w:val="en-US" w:eastAsia="zh-CN"/>
        </w:rPr>
        <w:t xml:space="preserve">-0013</w:t>
      </w:r>
      <w:r/>
    </w:p>
    <w:p>
      <w:pPr>
        <w:pStyle w:val="912"/>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12"/>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12"/>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12"/>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12"/>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12"/>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12"/>
        <w:ind w:left="-2" w:firstLine="2"/>
        <w:jc w:val="center"/>
        <w:spacing w:line="540" w:lineRule="exact"/>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 xml:space="preserve">采购人：泰州市高港区人民法院</w:t>
      </w:r>
      <w:r/>
    </w:p>
    <w:p>
      <w:pPr>
        <w:pStyle w:val="912"/>
        <w:ind w:left="-2" w:firstLine="2"/>
        <w:jc w:val="center"/>
        <w:spacing w:line="540" w:lineRule="exact"/>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 xml:space="preserve">采购代理机构：江苏天程工程项目管理有限公司</w:t>
      </w:r>
      <w:r/>
    </w:p>
    <w:p>
      <w:pPr>
        <w:pStyle w:val="912"/>
        <w:ind w:left="-2" w:firstLine="2"/>
        <w:jc w:val="center"/>
        <w:spacing w:line="540" w:lineRule="exact"/>
        <w:rPr>
          <w:rFonts w:ascii="宋体" w:hAnsi="宋体" w:eastAsia="宋体"/>
          <w:b/>
          <w:bCs/>
          <w:color w:val="0d0d0d"/>
          <w:sz w:val="32"/>
          <w:szCs w:val="32"/>
        </w:rPr>
      </w:pPr>
      <w:r>
        <w:rPr>
          <w:rFonts w:ascii="宋体" w:hAnsi="宋体" w:eastAsia="宋体"/>
          <w:b/>
          <w:bCs/>
          <w:color w:val="0d0d0d"/>
          <w:sz w:val="32"/>
          <w:szCs w:val="32"/>
        </w:rPr>
        <w:t xml:space="preserve">202</w:t>
      </w:r>
      <w:r>
        <w:rPr>
          <w:rFonts w:hint="eastAsia" w:ascii="宋体" w:hAnsi="宋体" w:eastAsia="宋体"/>
          <w:b/>
          <w:bCs/>
          <w:color w:val="0d0d0d"/>
          <w:sz w:val="32"/>
          <w:szCs w:val="32"/>
        </w:rPr>
        <w:t xml:space="preserve">5年</w:t>
      </w:r>
      <w:r>
        <w:rPr>
          <w:rFonts w:hint="eastAsia" w:ascii="宋体" w:hAnsi="宋体" w:eastAsia="宋体"/>
          <w:b/>
          <w:bCs/>
          <w:color w:val="0d0d0d"/>
          <w:sz w:val="32"/>
          <w:szCs w:val="32"/>
          <w:lang w:val="en-US" w:eastAsia="zh-CN"/>
        </w:rPr>
        <w:t xml:space="preserve">12</w:t>
      </w:r>
      <w:r>
        <w:rPr>
          <w:rFonts w:hint="eastAsia" w:ascii="宋体" w:hAnsi="宋体" w:eastAsia="宋体"/>
          <w:b/>
          <w:bCs/>
          <w:color w:val="0d0d0d"/>
          <w:sz w:val="32"/>
          <w:szCs w:val="32"/>
        </w:rPr>
        <w:t xml:space="preserve">月</w:t>
      </w:r>
      <w:r/>
    </w:p>
    <w:p>
      <w:r/>
      <w:r/>
    </w:p>
    <w:p>
      <w:pPr>
        <w:pStyle w:val="910"/>
        <w:ind w:left="0" w:firstLine="0"/>
        <w:jc w:val="both"/>
        <w:spacing w:line="500" w:lineRule="exact"/>
        <w:tabs>
          <w:tab w:val="left" w:pos="3240" w:leader="none"/>
        </w:tabs>
        <w:rPr>
          <w:rFonts w:ascii="Times New Roman" w:hAnsi="Times New Roman" w:eastAsia="方正小标宋_GBK"/>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rPr>
      </w:r>
      <w:r/>
    </w:p>
    <w:p>
      <w:pPr>
        <w:pStyle w:val="910"/>
        <w:ind w:left="-5" w:firstLine="3"/>
        <w:jc w:val="center"/>
        <w:spacing w:line="500" w:lineRule="exact"/>
        <w:tabs>
          <w:tab w:val="left" w:pos="3240" w:leader="none"/>
        </w:tabs>
        <w:rPr>
          <w:rFonts w:ascii="Times New Roman" w:hAnsi="Times New Roman" w:eastAsia="方正小标宋_GBK"/>
          <w:color w:val="0d0d0d"/>
          <w:sz w:val="44"/>
          <w:szCs w:val="44"/>
        </w:rPr>
        <w:outlineLvl w:val="0"/>
      </w:pPr>
      <w:r>
        <w:rPr>
          <w:rFonts w:hint="eastAsia" w:ascii="Times New Roman" w:hAnsi="Times New Roman" w:eastAsia="方正小标宋_GBK"/>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rPr>
        <w:t xml:space="preserve">  竞争性磋商公告</w:t>
      </w:r>
      <w:r/>
    </w:p>
    <w:p>
      <w:pPr>
        <w:pStyle w:val="910"/>
        <w:ind w:left="641" w:hanging="646"/>
        <w:jc w:val="center"/>
        <w:spacing w:line="500" w:lineRule="exact"/>
        <w:tabs>
          <w:tab w:val="left" w:pos="3240" w:leader="none"/>
        </w:tabs>
        <w:rPr>
          <w:rFonts w:ascii="Times New Roman" w:hAnsi="Times New Roman" w:eastAsia="宋体"/>
          <w:b/>
          <w:color w:val="0d0d0d"/>
        </w:rPr>
      </w:pPr>
      <w:r>
        <w:rPr>
          <w:rFonts w:ascii="Times New Roman" w:hAnsi="Times New Roman" w:eastAsia="宋体"/>
          <w:b/>
          <w:color w:val="0d0d0d"/>
        </w:rPr>
      </w:r>
      <w:r/>
    </w:p>
    <w:p>
      <w:pPr>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bookmarkStart w:id="10" w:name="_Toc35393796"/>
      <w:r/>
      <w:bookmarkStart w:id="11" w:name="_Toc28359008"/>
      <w:r/>
      <w:bookmarkStart w:id="12" w:name="_Toc35393627"/>
      <w:r/>
      <w:bookmarkStart w:id="13" w:name="_Toc28359085"/>
      <w:r>
        <w:rPr>
          <w:rFonts w:hint="eastAsia" w:ascii="仿宋_GB2312" w:hAnsi="宋体" w:eastAsia="仿宋_GB2312"/>
          <w:sz w:val="28"/>
          <w:szCs w:val="28"/>
        </w:rPr>
        <w:t xml:space="preserve">项目概况</w:t>
      </w:r>
      <w:r/>
    </w:p>
    <w:p>
      <w:pPr>
        <w:ind w:firstLine="560"/>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rPr>
          <w:rFonts w:hint="eastAsia" w:ascii="仿宋_GB2312" w:hAnsi="宋体" w:eastAsia="仿宋_GB2312"/>
          <w:color w:val="auto"/>
          <w:sz w:val="28"/>
          <w:szCs w:val="28"/>
          <w:u w:val="single"/>
          <w:lang w:eastAsia="zh-CN"/>
        </w:rPr>
        <w:t xml:space="preserve">审判辅助事务外包项目</w:t>
      </w:r>
      <w:r>
        <w:rPr>
          <w:rFonts w:hint="eastAsia" w:ascii="仿宋_GB2312" w:hAnsi="宋体" w:eastAsia="仿宋_GB2312"/>
          <w:sz w:val="28"/>
          <w:szCs w:val="28"/>
          <w:u w:val="single"/>
          <w:lang w:eastAsia="zh-CN"/>
        </w:rPr>
        <w:t xml:space="preserve">JSZC-321203-TCGS-C2025-0013</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的潜在供应商应在“苏采云”政府采购一体化平台获取采购文件，并于</w:t>
      </w:r>
      <w:r>
        <w:rPr>
          <w:rFonts w:hint="eastAsia" w:ascii="仿宋_GB2312" w:hAnsi="宋体" w:eastAsia="仿宋_GB2312"/>
          <w:sz w:val="28"/>
          <w:szCs w:val="28"/>
          <w:u w:val="single"/>
          <w:lang w:val="en-US" w:eastAsia="zh-CN"/>
        </w:rPr>
        <w:t xml:space="preserve">2026-1-14 14:30</w:t>
      </w:r>
      <w:r>
        <w:rPr>
          <w:rFonts w:hint="eastAsia" w:ascii="仿宋_GB2312" w:hAnsi="宋体" w:eastAsia="仿宋_GB2312"/>
          <w:sz w:val="28"/>
          <w:szCs w:val="28"/>
          <w:u w:val="single"/>
        </w:rPr>
        <w:t xml:space="preserve">（北京时间）前提交响应文件。</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p>
    <w:p>
      <w:pPr>
        <w:ind w:firstLine="560"/>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 xml:space="preserve">项目编号：</w:t>
      </w:r>
      <w:r>
        <w:rPr>
          <w:rFonts w:hint="eastAsia" w:ascii="仿宋_GB2312" w:hAnsi="宋体" w:eastAsia="仿宋_GB2312" w:cs="Times New Roman"/>
          <w:color w:val="auto"/>
          <w:sz w:val="28"/>
          <w:szCs w:val="28"/>
          <w:lang w:val="en-US" w:eastAsia="zh-CN" w:bidi="ar-SA"/>
        </w:rPr>
        <w:t xml:space="preserve">JSZC-321203-TCGS-C2025-0013；</w:t>
      </w:r>
      <w:r/>
    </w:p>
    <w:p>
      <w:pPr>
        <w:pStyle w:val="912"/>
        <w:ind w:firstLine="560"/>
        <w:jc w:val="both"/>
        <w:spacing w:line="640" w:lineRule="exact"/>
        <w:rPr>
          <w:rFonts w:ascii="仿宋_GB2312" w:hAnsi="宋体" w:eastAsia="仿宋_GB2312"/>
          <w:sz w:val="28"/>
          <w:szCs w:val="28"/>
        </w:rPr>
        <w:outlineLvl w:val="0"/>
      </w:pPr>
      <w:r>
        <w:rPr>
          <w:rFonts w:hint="eastAsia" w:ascii="仿宋_GB2312" w:hAnsi="宋体" w:eastAsia="仿宋_GB2312"/>
          <w:sz w:val="28"/>
          <w:szCs w:val="28"/>
        </w:rPr>
        <w:t xml:space="preserve">项目名称</w:t>
      </w:r>
      <w:r>
        <w:rPr>
          <w:rFonts w:hint="eastAsia" w:ascii="仿宋_GB2312" w:hAnsi="宋体" w:eastAsia="仿宋_GB2312"/>
          <w:spacing w:val="-14"/>
          <w:sz w:val="28"/>
          <w:szCs w:val="28"/>
        </w:rPr>
        <w:t xml:space="preserve">：</w:t>
      </w:r>
      <w:r>
        <w:rPr>
          <w:rFonts w:hint="eastAsia" w:ascii="仿宋_GB2312" w:hAnsi="宋体" w:eastAsia="仿宋_GB2312" w:cs="Times New Roman"/>
          <w:color w:val="auto"/>
          <w:sz w:val="28"/>
          <w:szCs w:val="28"/>
          <w:lang w:val="en-US" w:eastAsia="zh-CN" w:bidi="ar-SA"/>
        </w:rPr>
        <w:t xml:space="preserve">审判辅助事务外包项目</w:t>
      </w:r>
      <w:r>
        <w:rPr>
          <w:rFonts w:hint="eastAsia" w:ascii="仿宋_GB2312" w:hAnsi="宋体" w:eastAsia="仿宋_GB2312"/>
          <w:sz w:val="28"/>
          <w:szCs w:val="28"/>
        </w:rPr>
        <w:t xml:space="preserve">；</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采购方式：竞争性磋商；</w:t>
      </w:r>
      <w:r/>
    </w:p>
    <w:p>
      <w:pPr>
        <w:ind w:firstLine="560"/>
        <w:spacing w:line="560" w:lineRule="exact"/>
        <w:rPr>
          <w:rFonts w:ascii="仿宋_GB2312" w:hAnsi="宋体" w:eastAsia="仿宋_GB2312"/>
          <w:color w:val="auto"/>
          <w:sz w:val="28"/>
          <w:szCs w:val="28"/>
        </w:rPr>
      </w:pPr>
      <w:r>
        <w:rPr>
          <w:rFonts w:hint="eastAsia" w:ascii="仿宋_GB2312" w:hAnsi="宋体" w:eastAsia="仿宋_GB2312"/>
          <w:sz w:val="28"/>
          <w:szCs w:val="28"/>
        </w:rPr>
        <w:t xml:space="preserve">预算金</w:t>
      </w:r>
      <w:r>
        <w:rPr>
          <w:rFonts w:hint="eastAsia" w:ascii="仿宋_GB2312" w:hAnsi="宋体" w:eastAsia="仿宋_GB2312"/>
          <w:color w:val="auto"/>
          <w:sz w:val="28"/>
          <w:szCs w:val="28"/>
        </w:rPr>
        <w:t xml:space="preserve">额：</w:t>
      </w:r>
      <w:r>
        <w:rPr>
          <w:rFonts w:hint="eastAsia" w:ascii="仿宋_GB2312" w:hAnsi="宋体" w:eastAsia="仿宋_GB2312"/>
          <w:color w:val="auto"/>
          <w:sz w:val="28"/>
          <w:szCs w:val="28"/>
          <w:lang w:val="en-US" w:eastAsia="zh-CN"/>
        </w:rPr>
        <w:t xml:space="preserve">300</w:t>
      </w:r>
      <w:r>
        <w:rPr>
          <w:rFonts w:hint="eastAsia" w:ascii="仿宋_GB2312" w:hAnsi="宋体" w:eastAsia="仿宋_GB2312"/>
          <w:color w:val="auto"/>
          <w:sz w:val="28"/>
          <w:szCs w:val="28"/>
        </w:rPr>
        <w:t xml:space="preserve">万元</w:t>
      </w:r>
      <w:r>
        <w:rPr>
          <w:rFonts w:hint="eastAsia" w:ascii="仿宋_GB2312" w:hAnsi="宋体" w:eastAsia="仿宋_GB2312"/>
          <w:color w:val="auto"/>
          <w:sz w:val="28"/>
          <w:szCs w:val="28"/>
          <w:lang w:val="en-US" w:eastAsia="zh-CN"/>
        </w:rPr>
        <w:t xml:space="preserve">/年</w:t>
      </w:r>
      <w:r>
        <w:rPr>
          <w:rFonts w:hint="eastAsia" w:ascii="仿宋_GB2312" w:hAnsi="宋体" w:eastAsia="仿宋_GB2312"/>
          <w:color w:val="auto"/>
          <w:sz w:val="28"/>
          <w:szCs w:val="28"/>
        </w:rPr>
        <w:t xml:space="preserve">；</w:t>
      </w:r>
      <w:r/>
    </w:p>
    <w:p>
      <w:pPr>
        <w:ind w:firstLine="560"/>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最高限价：</w:t>
      </w:r>
      <w:r>
        <w:rPr>
          <w:rFonts w:hint="eastAsia" w:ascii="仿宋_GB2312" w:hAnsi="宋体" w:eastAsia="仿宋_GB2312"/>
          <w:color w:val="auto"/>
          <w:sz w:val="28"/>
          <w:szCs w:val="28"/>
          <w:lang w:val="en-US" w:eastAsia="zh-CN"/>
        </w:rPr>
        <w:t xml:space="preserve">300万元/年(投标报价高于最高限价的为无效报价)</w:t>
      </w:r>
      <w:r>
        <w:rPr>
          <w:rFonts w:hint="eastAsia" w:ascii="仿宋_GB2312" w:hAnsi="宋体" w:eastAsia="仿宋_GB2312"/>
          <w:color w:val="auto"/>
          <w:sz w:val="28"/>
          <w:szCs w:val="28"/>
        </w:rPr>
        <w:t xml:space="preserve">；</w:t>
      </w:r>
      <w:r/>
    </w:p>
    <w:p>
      <w:pPr>
        <w:ind w:firstLine="560"/>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 xml:space="preserve">采购需求：</w:t>
      </w:r>
      <w:r>
        <w:rPr>
          <w:rFonts w:hint="eastAsia" w:ascii="仿宋_GB2312" w:hAnsi="宋体" w:eastAsia="仿宋_GB2312"/>
          <w:sz w:val="28"/>
          <w:szCs w:val="28"/>
          <w:lang w:val="en-US" w:eastAsia="zh-CN"/>
        </w:rPr>
        <w:t xml:space="preserve">泰州市高港法院审判事务外包项目（详见竞争性磋商文件）</w:t>
      </w:r>
      <w:r>
        <w:rPr>
          <w:rFonts w:hint="eastAsia" w:ascii="仿宋_GB2312" w:hAnsi="宋体" w:eastAsia="仿宋_GB2312"/>
          <w:sz w:val="28"/>
          <w:szCs w:val="28"/>
          <w:lang w:eastAsia="zh-CN"/>
        </w:rPr>
        <w:t xml:space="preserve">。</w:t>
      </w:r>
      <w:r/>
    </w:p>
    <w:p>
      <w:pPr>
        <w:ind w:firstLine="5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 xml:space="preserve">合同履行期限</w:t>
      </w:r>
      <w:r>
        <w:rPr>
          <w:rFonts w:hint="eastAsia" w:ascii="仿宋_GB2312" w:hAnsi="宋体" w:eastAsia="仿宋_GB2312"/>
          <w:sz w:val="28"/>
          <w:szCs w:val="28"/>
          <w:highlight w:val="none"/>
        </w:rPr>
        <w:t xml:space="preserve">：</w:t>
      </w:r>
      <w:r>
        <w:rPr>
          <w:rFonts w:hint="eastAsia" w:ascii="仿宋_GB2312" w:hAnsi="宋体" w:eastAsia="仿宋_GB2312"/>
          <w:sz w:val="28"/>
          <w:szCs w:val="28"/>
          <w:highlight w:val="none"/>
          <w:lang w:val="en-US" w:eastAsia="zh-CN"/>
        </w:rPr>
        <w:t xml:space="preserve">两年</w:t>
      </w:r>
      <w:r>
        <w:rPr>
          <w:rFonts w:hint="eastAsia" w:ascii="仿宋_GB2312" w:hAnsi="宋体" w:eastAsia="仿宋_GB2312"/>
          <w:sz w:val="28"/>
          <w:szCs w:val="28"/>
          <w:lang w:eastAsia="zh-CN"/>
        </w:rPr>
        <w:t xml:space="preserve">。</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本项目（是/否）接受联合体投标：</w:t>
      </w:r>
      <w:r>
        <w:rPr>
          <w:rFonts w:hint="eastAsia" w:ascii="仿宋_GB2312" w:hAnsi="宋体" w:eastAsia="仿宋_GB2312"/>
          <w:sz w:val="28"/>
          <w:szCs w:val="28"/>
          <w:lang w:val="en-US" w:eastAsia="zh-CN"/>
        </w:rPr>
        <w:t xml:space="preserve">不</w:t>
      </w:r>
      <w:r>
        <w:rPr>
          <w:rFonts w:hint="eastAsia" w:ascii="仿宋_GB2312" w:hAnsi="宋体" w:eastAsia="仿宋_GB2312"/>
          <w:sz w:val="28"/>
          <w:szCs w:val="28"/>
        </w:rPr>
        <w:t xml:space="preserve">接受联合体</w:t>
      </w:r>
      <w:r>
        <w:rPr>
          <w:rFonts w:hint="eastAsia" w:ascii="仿宋_GB2312" w:hAnsi="宋体" w:eastAsia="仿宋_GB2312"/>
          <w:sz w:val="28"/>
          <w:szCs w:val="28"/>
          <w:lang w:val="en-US" w:eastAsia="zh-CN"/>
        </w:rPr>
        <w:t xml:space="preserve">投标</w:t>
      </w:r>
      <w:r>
        <w:rPr>
          <w:rFonts w:hint="eastAsia" w:ascii="仿宋_GB2312" w:hAnsi="宋体" w:eastAsia="仿宋_GB2312"/>
          <w:sz w:val="28"/>
          <w:szCs w:val="28"/>
        </w:rPr>
        <w:t xml:space="preserve">。</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二、申请人的资格要求</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（一）满足《中华人民共和国政府采购法》第二十二条规定：</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基本资格条件的承诺（根据供应商提供的承诺函，内容完整且具有法人及法定代表人的印章）。</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（二）落实政府采购政策需满足的资格要求：本项目</w:t>
      </w:r>
      <w:r>
        <w:rPr>
          <w:rFonts w:hint="eastAsia" w:ascii="仿宋_GB2312" w:hAnsi="宋体" w:eastAsia="仿宋_GB2312"/>
          <w:sz w:val="28"/>
          <w:szCs w:val="28"/>
          <w:lang w:val="en-US" w:eastAsia="zh-CN"/>
        </w:rPr>
        <w:t xml:space="preserve">为非</w:t>
      </w:r>
      <w:r>
        <w:rPr>
          <w:rFonts w:hint="eastAsia" w:ascii="仿宋_GB2312" w:hAnsi="宋体" w:eastAsia="仿宋_GB2312"/>
          <w:sz w:val="28"/>
          <w:szCs w:val="28"/>
        </w:rPr>
        <w:t xml:space="preserve">专门面向中小企业的项目。</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（三）本项目的特定资格要求：</w:t>
      </w:r>
      <w:r>
        <w:rPr>
          <w:rFonts w:hint="eastAsia" w:ascii="仿宋_GB2312" w:hAnsi="宋体" w:eastAsia="仿宋_GB2312"/>
          <w:sz w:val="28"/>
          <w:szCs w:val="28"/>
          <w:lang w:val="en-US" w:eastAsia="zh-CN"/>
        </w:rPr>
        <w:t xml:space="preserve">无</w:t>
      </w:r>
      <w:r>
        <w:rPr>
          <w:rFonts w:hint="eastAsia" w:ascii="仿宋_GB2312" w:hAnsi="宋体" w:eastAsia="仿宋_GB2312"/>
          <w:sz w:val="28"/>
          <w:szCs w:val="28"/>
        </w:rPr>
        <w:t xml:space="preserve">。</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获取时间：自磋商文件公告发布之日起5个工作日。</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仿宋_GB2312" w:hAnsi="宋体" w:eastAsia="仿宋_GB2312"/>
          <w:sz w:val="28"/>
          <w:szCs w:val="28"/>
        </w:rPr>
      </w:pPr>
      <w:r>
        <w:rPr>
          <w:rFonts w:eastAsia="仿宋_GB2312"/>
          <w:sz w:val="28"/>
          <w:szCs w:val="28"/>
        </w:rPr>
        <w:t xml:space="preserve">3.</w:t>
      </w:r>
      <w:r>
        <w:rPr>
          <w:rFonts w:hint="eastAsia" w:ascii="仿宋_GB2312" w:hAnsi="宋体" w:eastAsia="仿宋_GB2312"/>
          <w:sz w:val="28"/>
          <w:szCs w:val="28"/>
        </w:rPr>
        <w:t xml:space="preserve">获取方式：投标人完成注册并办理CA证书后，登录江苏省政府采购管理交易系统（苏采云）（http://jszfcg.jsczt.cn/）获取本项目的招标文件及有关资料。</w:t>
      </w:r>
      <w:r/>
    </w:p>
    <w:p>
      <w:pPr>
        <w:ind w:firstLine="560"/>
        <w:spacing w:line="560" w:lineRule="exact"/>
        <w:rPr>
          <w:rFonts w:ascii="仿宋_GB2312" w:hAnsi="宋体" w:eastAsia="仿宋_GB2312"/>
          <w:sz w:val="28"/>
          <w:szCs w:val="28"/>
        </w:rPr>
      </w:pPr>
      <w:r>
        <w:rPr>
          <w:rFonts w:eastAsia="仿宋_GB2312"/>
          <w:sz w:val="28"/>
          <w:szCs w:val="28"/>
        </w:rPr>
        <w:t xml:space="preserve">4.</w:t>
      </w:r>
      <w:r>
        <w:rPr>
          <w:rFonts w:hint="eastAsia" w:ascii="仿宋_GB2312" w:hAnsi="宋体" w:eastAsia="仿宋_GB2312"/>
          <w:sz w:val="28"/>
          <w:szCs w:val="28"/>
        </w:rPr>
        <w:t xml:space="preserve">售价：免费。</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p>
    <w:p>
      <w:pPr>
        <w:ind w:firstLine="560"/>
        <w:spacing w:line="560" w:lineRule="exact"/>
        <w:rPr>
          <w:rFonts w:ascii="仿宋_GB2312" w:hAnsi="宋体" w:eastAsia="仿宋_GB2312"/>
          <w:b/>
          <w:bCs/>
          <w:color w:val="ff0000"/>
          <w:sz w:val="28"/>
          <w:szCs w:val="28"/>
        </w:rPr>
      </w:pPr>
      <w:r>
        <w:rPr>
          <w:rFonts w:eastAsia="仿宋_GB2312"/>
          <w:sz w:val="28"/>
          <w:szCs w:val="28"/>
        </w:rPr>
        <w:t xml:space="preserve">1.</w:t>
      </w:r>
      <w:r>
        <w:rPr>
          <w:rFonts w:hint="eastAsia" w:ascii="仿宋_GB2312" w:hAnsi="宋体" w:eastAsia="仿宋_GB2312"/>
          <w:sz w:val="28"/>
          <w:szCs w:val="28"/>
        </w:rPr>
        <w:t xml:space="preserve">截止时间：</w:t>
      </w:r>
      <w:r>
        <w:rPr>
          <w:rFonts w:hint="eastAsia" w:ascii="仿宋_GB2312" w:hAnsi="宋体" w:eastAsia="仿宋_GB2312"/>
          <w:b/>
          <w:bCs/>
          <w:color w:val="ff0000"/>
          <w:sz w:val="28"/>
          <w:szCs w:val="28"/>
          <w:lang w:val="en-US" w:eastAsia="zh-CN"/>
        </w:rPr>
        <w:t xml:space="preserve">2026-01-14  14:30</w:t>
      </w:r>
      <w:r>
        <w:rPr>
          <w:rFonts w:hint="eastAsia" w:ascii="仿宋_GB2312" w:hAnsi="宋体" w:eastAsia="仿宋_GB2312"/>
          <w:b/>
          <w:bCs/>
          <w:color w:val="ff0000"/>
          <w:sz w:val="28"/>
          <w:szCs w:val="28"/>
        </w:rPr>
        <w:t xml:space="preserve">（北京时间）。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时间：</w:t>
      </w:r>
      <w:r>
        <w:rPr>
          <w:rFonts w:hint="eastAsia" w:ascii="仿宋_GB2312" w:hAnsi="宋体" w:eastAsia="仿宋_GB2312"/>
          <w:b/>
          <w:bCs/>
          <w:color w:val="ff0000"/>
          <w:sz w:val="28"/>
          <w:szCs w:val="28"/>
          <w:lang w:val="en-US" w:eastAsia="zh-CN"/>
        </w:rPr>
        <w:t xml:space="preserve">2026-01-14  14:30</w:t>
      </w:r>
      <w:r>
        <w:rPr>
          <w:rFonts w:hint="eastAsia" w:ascii="仿宋_GB2312" w:hAnsi="宋体" w:eastAsia="仿宋_GB2312"/>
          <w:b/>
          <w:bCs/>
          <w:color w:val="ff0000"/>
          <w:sz w:val="28"/>
          <w:szCs w:val="28"/>
        </w:rPr>
        <w:t xml:space="preserve">（北京时间）。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w:t>
      </w:r>
      <w:r>
        <w:rPr>
          <w:rFonts w:hint="eastAsia" w:eastAsia="仿宋_GB2312"/>
          <w:sz w:val="28"/>
          <w:szCs w:val="28"/>
          <w:lang w:val="en-US" w:eastAsia="zh-CN"/>
        </w:rPr>
        <w:t xml:space="preserve">5</w:t>
      </w:r>
      <w:r>
        <w:rPr>
          <w:rFonts w:hint="eastAsia" w:ascii="仿宋_GB2312" w:hAnsi="宋体" w:eastAsia="仿宋_GB2312"/>
          <w:sz w:val="28"/>
          <w:szCs w:val="28"/>
        </w:rPr>
        <w:t xml:space="preserve">个工作日。</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七、其他补充事宜</w:t>
      </w:r>
      <w:r/>
    </w:p>
    <w:p>
      <w:pPr>
        <w:ind w:firstLine="560"/>
        <w:spacing w:line="50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磋商保证金：无须缴纳。</w:t>
      </w:r>
      <w:r/>
    </w:p>
    <w:p>
      <w:pPr>
        <w:pStyle w:val="703"/>
        <w:spacing w:line="500" w:lineRule="exact"/>
        <w:rPr>
          <w:rFonts w:ascii="仿宋_GB2312" w:hAnsi="宋体" w:eastAsia="仿宋_GB2312"/>
          <w:sz w:val="28"/>
          <w:szCs w:val="28"/>
        </w:rPr>
      </w:pPr>
      <w:r>
        <w:rPr>
          <w:rFonts w:hint="eastAsia"/>
        </w:rPr>
        <w:t xml:space="preserve">      </w:t>
      </w:r>
      <w:r>
        <w:rPr>
          <w:rFonts w:ascii="Times New Roman" w:eastAsia="仿宋_GB2312"/>
          <w:sz w:val="28"/>
          <w:szCs w:val="28"/>
        </w:rPr>
        <w:t xml:space="preserve">2.</w:t>
      </w:r>
      <w:r>
        <w:rPr>
          <w:rFonts w:hint="eastAsia" w:ascii="仿宋_GB2312" w:hAnsi="宋体" w:eastAsia="仿宋_GB2312"/>
          <w:sz w:val="28"/>
          <w:szCs w:val="28"/>
        </w:rPr>
        <w:t xml:space="preserve">采购信息发布媒介：江苏政府采购网（</w:t>
      </w:r>
      <w:r>
        <w:rPr>
          <w:rFonts w:ascii="Times New Roman" w:eastAsia="仿宋_GB2312"/>
          <w:sz w:val="28"/>
          <w:szCs w:val="28"/>
        </w:rPr>
        <w:t xml:space="preserve">www.ccgp-jiangsu.gov.cn</w:t>
      </w:r>
      <w:r>
        <w:rPr>
          <w:rFonts w:hint="eastAsia" w:ascii="仿宋_GB2312" w:hAnsi="宋体" w:eastAsia="仿宋_GB2312"/>
          <w:sz w:val="28"/>
          <w:szCs w:val="28"/>
        </w:rPr>
        <w:t xml:space="preserve">）。</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3.</w:t>
      </w:r>
      <w:r>
        <w:rPr>
          <w:rFonts w:hint="eastAsia" w:ascii="仿宋_GB2312" w:hAnsi="宋体" w:eastAsia="仿宋_GB2312"/>
          <w:b/>
          <w:color w:val="ff0000"/>
          <w:sz w:val="28"/>
          <w:szCs w:val="28"/>
        </w:rPr>
        <w:t xml:space="preserve">注意事项：</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（1）</w:t>
      </w:r>
      <w:r>
        <w:rPr>
          <w:rFonts w:hint="eastAsia" w:ascii="仿宋_GB2312" w:hAnsi="宋体" w:eastAsia="仿宋_GB2312"/>
          <w:b/>
          <w:color w:val="ff0000"/>
          <w:sz w:val="28"/>
          <w:szCs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（2）</w:t>
      </w:r>
      <w:r>
        <w:rPr>
          <w:rFonts w:hint="eastAsia" w:ascii="仿宋_GB2312" w:hAnsi="宋体" w:eastAsia="仿宋_GB2312"/>
          <w:b/>
          <w:color w:val="ff0000"/>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（3）</w:t>
      </w:r>
      <w:r>
        <w:rPr>
          <w:rFonts w:hint="eastAsia" w:ascii="仿宋_GB2312" w:hAnsi="宋体" w:eastAsia="仿宋_GB2312"/>
          <w:b/>
          <w:color w:val="ff0000"/>
          <w:sz w:val="28"/>
          <w:szCs w:val="28"/>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color w:val="ff0000"/>
          <w:sz w:val="28"/>
          <w:szCs w:val="28"/>
        </w:rPr>
      </w:pPr>
      <w:r>
        <w:rPr>
          <w:rFonts w:hint="eastAsia" w:ascii="仿宋_GB2312" w:hAnsi="宋体" w:eastAsia="仿宋_GB2312"/>
          <w:b/>
          <w:color w:val="ff0000"/>
          <w:sz w:val="28"/>
          <w:szCs w:val="28"/>
        </w:rPr>
        <w:t xml:space="preserve">如潜在供应商未按上述要求操作，将自行承担所产生的风险。</w:t>
      </w:r>
      <w:r/>
    </w:p>
    <w:p>
      <w:pPr>
        <w:ind w:firstLine="640"/>
        <w:spacing w:line="520" w:lineRule="exact"/>
        <w:rPr>
          <w:rFonts w:eastAsia="黑体"/>
          <w:color w:val="0d0d0d"/>
          <w:sz w:val="28"/>
          <w:szCs w:val="28"/>
        </w:rPr>
        <w:outlineLvl w:val="1"/>
      </w:pPr>
      <w:r>
        <w:rPr>
          <w:rFonts w:hint="eastAsia" w:eastAsia="黑体"/>
          <w:color w:val="0d0d0d"/>
          <w:sz w:val="28"/>
          <w:szCs w:val="28"/>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eastAsia="仿宋_GB2312"/>
          <w:color w:val="0d0d0d"/>
          <w:sz w:val="28"/>
          <w:szCs w:val="28"/>
        </w:rPr>
        <w:outlineLvl w:val="2"/>
      </w:pPr>
      <w:r>
        <w:rPr>
          <w:rFonts w:hint="eastAsia" w:eastAsia="仿宋_GB2312" w:cs="宋体"/>
          <w:color w:val="0d0d0d"/>
          <w:sz w:val="28"/>
          <w:szCs w:val="28"/>
        </w:rPr>
        <w:t xml:space="preserve">1.采购人信息</w:t>
      </w:r>
      <w:r/>
    </w:p>
    <w:p>
      <w:pPr>
        <w:ind w:firstLine="560"/>
        <w:jc w:val="left"/>
        <w:spacing w:line="520" w:lineRule="exact"/>
        <w:rPr>
          <w:rFonts w:hint="eastAsia" w:eastAsia="仿宋_GB2312" w:cs="宋体"/>
          <w:color w:val="auto"/>
          <w:sz w:val="28"/>
          <w:szCs w:val="28"/>
          <w:lang w:val="en-US" w:eastAsia="zh-CN"/>
        </w:rPr>
      </w:pPr>
      <w:r>
        <w:rPr>
          <w:rFonts w:hint="eastAsia" w:eastAsia="仿宋_GB2312" w:cs="宋体"/>
          <w:color w:val="auto"/>
          <w:sz w:val="28"/>
          <w:szCs w:val="28"/>
        </w:rPr>
        <w:t xml:space="preserve">名称：</w:t>
      </w:r>
      <w:r>
        <w:rPr>
          <w:rFonts w:hint="eastAsia" w:eastAsia="仿宋_GB2312" w:cs="宋体"/>
          <w:color w:val="auto"/>
          <w:sz w:val="28"/>
          <w:szCs w:val="28"/>
          <w:lang w:eastAsia="zh-CN"/>
        </w:rPr>
        <w:t xml:space="preserve">泰州市高港区人民法院</w:t>
      </w:r>
      <w:r/>
    </w:p>
    <w:p>
      <w:pPr>
        <w:ind w:firstLine="560"/>
        <w:jc w:val="left"/>
        <w:spacing w:line="520" w:lineRule="exact"/>
        <w:rPr>
          <w:rFonts w:hint="default" w:eastAsia="仿宋_GB2312" w:cs="宋体"/>
          <w:color w:val="auto"/>
          <w:sz w:val="28"/>
          <w:szCs w:val="28"/>
          <w:lang w:val="en-US" w:eastAsia="zh-CN"/>
        </w:rPr>
      </w:pPr>
      <w:r>
        <w:rPr>
          <w:rFonts w:hint="eastAsia" w:eastAsia="仿宋_GB2312" w:cs="宋体"/>
          <w:color w:val="auto"/>
          <w:sz w:val="28"/>
          <w:szCs w:val="28"/>
        </w:rPr>
        <w:t xml:space="preserve">地址：</w:t>
      </w:r>
      <w:r>
        <w:rPr>
          <w:rFonts w:hint="eastAsia" w:eastAsia="仿宋_GB2312" w:cs="宋体"/>
          <w:color w:val="auto"/>
          <w:sz w:val="28"/>
          <w:szCs w:val="28"/>
          <w:lang w:val="en-US" w:eastAsia="zh-CN"/>
        </w:rPr>
        <w:t xml:space="preserve">泰州市高港区</w:t>
      </w:r>
      <w:r/>
    </w:p>
    <w:p>
      <w:pPr>
        <w:ind w:firstLine="560"/>
        <w:jc w:val="left"/>
        <w:spacing w:line="520" w:lineRule="exact"/>
        <w:rPr>
          <w:rFonts w:hint="default" w:eastAsia="仿宋_GB2312" w:cs="宋体"/>
          <w:color w:val="auto"/>
          <w:sz w:val="28"/>
          <w:szCs w:val="28"/>
          <w:lang w:val="en-US" w:eastAsia="zh-CN"/>
        </w:rPr>
      </w:pPr>
      <w:r/>
      <w:bookmarkStart w:id="14" w:name="_Toc28359086"/>
      <w:r/>
      <w:bookmarkStart w:id="15" w:name="_Toc28359009"/>
      <w:r>
        <w:rPr>
          <w:rFonts w:hint="eastAsia" w:ascii="仿宋_GB2312" w:hAnsi="仿宋_GB2312" w:eastAsia="仿宋_GB2312" w:cs="仿宋_GB2312"/>
          <w:color w:val="auto"/>
          <w:sz w:val="28"/>
          <w:szCs w:val="28"/>
        </w:rPr>
        <w:t xml:space="preserve">联系方式：</w:t>
      </w:r>
      <w:r>
        <w:rPr>
          <w:rFonts w:hint="eastAsia" w:ascii="仿宋_GB2312" w:hAnsi="仿宋_GB2312" w:eastAsia="仿宋_GB2312" w:cs="仿宋_GB2312"/>
          <w:color w:val="auto"/>
          <w:sz w:val="28"/>
          <w:szCs w:val="28"/>
          <w:lang w:val="en-US" w:eastAsia="zh-CN"/>
        </w:rPr>
        <w:t xml:space="preserve">15295282039 </w:t>
      </w:r>
      <w:r/>
    </w:p>
    <w:p>
      <w:pPr>
        <w:ind w:firstLine="560"/>
        <w:jc w:val="left"/>
        <w:spacing w:line="520" w:lineRule="exact"/>
        <w:rPr>
          <w:rFonts w:eastAsia="仿宋_GB2312" w:cs="宋体"/>
          <w:color w:val="0d0d0d"/>
          <w:sz w:val="28"/>
          <w:szCs w:val="28"/>
        </w:rPr>
        <w:outlineLvl w:val="2"/>
      </w:pPr>
      <w:r>
        <w:rPr>
          <w:rFonts w:hint="eastAsia" w:eastAsia="仿宋_GB2312" w:cs="宋体"/>
          <w:color w:val="0d0d0d"/>
          <w:sz w:val="28"/>
          <w:szCs w:val="28"/>
        </w:rPr>
        <w:t xml:space="preserve">2.采购代理机构信息</w:t>
      </w:r>
      <w:bookmarkEnd w:id="14"/>
      <w:r/>
      <w:bookmarkEnd w:id="15"/>
      <w:r/>
      <w:r/>
    </w:p>
    <w:p>
      <w:pPr>
        <w:ind w:firstLine="560"/>
        <w:spacing w:line="520" w:lineRule="exact"/>
        <w:rPr>
          <w:rFonts w:hint="eastAsia" w:eastAsia="仿宋_GB2312" w:cs="宋体"/>
          <w:color w:val="0d0d0d"/>
          <w:sz w:val="28"/>
          <w:szCs w:val="28"/>
          <w:lang w:eastAsia="zh-CN"/>
        </w:rPr>
      </w:pPr>
      <w:r>
        <w:rPr>
          <w:rFonts w:hint="eastAsia" w:eastAsia="仿宋_GB2312" w:cs="宋体"/>
          <w:color w:val="0d0d0d"/>
          <w:sz w:val="28"/>
          <w:szCs w:val="28"/>
        </w:rPr>
        <w:t xml:space="preserve">名称：</w:t>
      </w:r>
      <w:r>
        <w:rPr>
          <w:rFonts w:hint="eastAsia" w:eastAsia="仿宋_GB2312" w:cs="宋体"/>
          <w:color w:val="0d0d0d"/>
          <w:sz w:val="28"/>
          <w:szCs w:val="28"/>
          <w:lang w:eastAsia="zh-CN"/>
        </w:rPr>
        <w:t xml:space="preserve">江苏天程工程项目管理有限公司</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地　址：泰兴市</w:t>
      </w:r>
      <w:r>
        <w:rPr>
          <w:rFonts w:hint="eastAsia" w:eastAsia="仿宋_GB2312" w:cs="宋体"/>
          <w:color w:val="0d0d0d"/>
          <w:sz w:val="28"/>
          <w:szCs w:val="28"/>
          <w:lang w:val="en-US" w:eastAsia="zh-CN"/>
        </w:rPr>
        <w:t xml:space="preserve">城东高新区</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联系方式：</w:t>
      </w:r>
      <w:bookmarkStart w:id="16" w:name="_Toc28359087"/>
      <w:r/>
      <w:bookmarkStart w:id="17" w:name="_Toc28359010"/>
      <w:r>
        <w:rPr>
          <w:rFonts w:hint="eastAsia" w:eastAsia="仿宋_GB2312" w:cs="宋体"/>
          <w:color w:val="0d0d0d"/>
          <w:sz w:val="28"/>
          <w:szCs w:val="28"/>
        </w:rPr>
        <w:t xml:space="preserve">13</w:t>
      </w:r>
      <w:r>
        <w:rPr>
          <w:rFonts w:hint="eastAsia" w:eastAsia="仿宋_GB2312" w:cs="宋体"/>
          <w:color w:val="0d0d0d"/>
          <w:sz w:val="28"/>
          <w:szCs w:val="28"/>
          <w:lang w:val="en-US" w:eastAsia="zh-CN"/>
        </w:rPr>
        <w:t xml:space="preserve">382587295</w:t>
      </w:r>
      <w:r/>
    </w:p>
    <w:p>
      <w:pPr>
        <w:ind w:firstLine="560"/>
        <w:spacing w:line="520" w:lineRule="exact"/>
        <w:rPr>
          <w:rFonts w:eastAsia="仿宋_GB2312" w:cs="宋体"/>
          <w:color w:val="0d0d0d"/>
          <w:sz w:val="28"/>
          <w:szCs w:val="28"/>
        </w:rPr>
        <w:outlineLvl w:val="2"/>
      </w:pPr>
      <w:r>
        <w:rPr>
          <w:rFonts w:hint="eastAsia" w:eastAsia="仿宋_GB2312" w:cs="宋体"/>
          <w:color w:val="0d0d0d"/>
          <w:sz w:val="28"/>
          <w:szCs w:val="28"/>
        </w:rPr>
        <w:t xml:space="preserve">3.项目联系方式</w:t>
      </w:r>
      <w:bookmarkEnd w:id="16"/>
      <w:r/>
      <w:bookmarkEnd w:id="17"/>
      <w:r/>
      <w:r/>
    </w:p>
    <w:p>
      <w:pPr>
        <w:ind w:firstLine="560"/>
        <w:spacing w:line="520" w:lineRule="exact"/>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 xml:space="preserve">项目联系人：</w:t>
      </w:r>
      <w:r>
        <w:rPr>
          <w:rFonts w:hint="eastAsia" w:ascii="仿宋_GB2312" w:hAnsi="仿宋_GB2312" w:eastAsia="仿宋_GB2312" w:cs="仿宋_GB2312"/>
          <w:color w:val="auto"/>
          <w:sz w:val="28"/>
          <w:szCs w:val="28"/>
          <w:lang w:val="en-US" w:eastAsia="zh-CN"/>
        </w:rPr>
        <w:t xml:space="preserve">泰州市高港区人民法院   乔主任</w:t>
      </w:r>
      <w:r/>
    </w:p>
    <w:p>
      <w:pPr>
        <w:ind w:firstLine="560"/>
        <w:jc w:val="left"/>
        <w:spacing w:line="520" w:lineRule="exact"/>
        <w:rPr>
          <w:rFonts w:hint="eastAsia" w:eastAsia="仿宋_GB2312" w:cs="宋体"/>
          <w:color w:val="auto"/>
          <w:sz w:val="28"/>
          <w:szCs w:val="28"/>
          <w:lang w:val="en-US" w:eastAsia="zh-CN"/>
        </w:rPr>
      </w:pPr>
      <w:r>
        <w:rPr>
          <w:rFonts w:hint="eastAsia" w:ascii="仿宋_GB2312" w:hAnsi="仿宋_GB2312" w:eastAsia="仿宋_GB2312" w:cs="仿宋_GB2312"/>
          <w:color w:val="auto"/>
          <w:sz w:val="28"/>
          <w:szCs w:val="28"/>
        </w:rPr>
        <w:t xml:space="preserve">电　话：</w:t>
      </w:r>
      <w:r>
        <w:rPr>
          <w:rFonts w:hint="eastAsia" w:ascii="仿宋_GB2312" w:hAnsi="仿宋_GB2312" w:eastAsia="仿宋_GB2312" w:cs="仿宋_GB2312"/>
          <w:color w:val="auto"/>
          <w:sz w:val="28"/>
          <w:szCs w:val="28"/>
          <w:lang w:val="en-US" w:eastAsia="zh-CN"/>
        </w:rPr>
        <w:t xml:space="preserve">15295282039  </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项目联系人：</w:t>
      </w:r>
      <w:r>
        <w:rPr>
          <w:rFonts w:hint="eastAsia" w:eastAsia="仿宋_GB2312" w:cs="宋体"/>
          <w:color w:val="0d0d0d"/>
          <w:sz w:val="28"/>
          <w:szCs w:val="28"/>
          <w:lang w:eastAsia="zh-CN"/>
        </w:rPr>
        <w:t xml:space="preserve">江苏天程工程项目管理有限公司</w:t>
      </w:r>
      <w:r>
        <w:rPr>
          <w:rFonts w:hint="eastAsia" w:eastAsia="仿宋_GB2312" w:cs="宋体"/>
          <w:color w:val="0d0d0d"/>
          <w:sz w:val="28"/>
          <w:szCs w:val="28"/>
        </w:rPr>
        <w:t xml:space="preserve"> </w:t>
      </w:r>
      <w:r>
        <w:rPr>
          <w:rFonts w:hint="eastAsia" w:eastAsia="仿宋_GB2312" w:cs="宋体"/>
          <w:color w:val="0d0d0d"/>
          <w:sz w:val="28"/>
          <w:szCs w:val="28"/>
          <w:lang w:val="en-US" w:eastAsia="zh-CN"/>
        </w:rPr>
        <w:t xml:space="preserve">  殷新星</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电　话：</w:t>
      </w:r>
      <w:r>
        <w:rPr>
          <w:rFonts w:hint="eastAsia" w:eastAsia="仿宋_GB2312" w:cs="宋体"/>
          <w:color w:val="0d0d0d"/>
          <w:sz w:val="28"/>
          <w:szCs w:val="28"/>
          <w:lang w:val="en-US" w:eastAsia="zh-CN"/>
        </w:rPr>
        <w:t xml:space="preserve">13382587295</w:t>
      </w:r>
      <w:r/>
    </w:p>
    <w:p>
      <w:r/>
      <w:r/>
    </w:p>
    <w:p>
      <w:pPr>
        <w:pStyle w:val="912"/>
        <w:spacing w:line="360" w:lineRule="exact"/>
        <w:rPr>
          <w:rFonts w:ascii="Times New Roman" w:eastAsia="黑体"/>
          <w:b/>
          <w:color w:val="0d0d0d"/>
          <w:sz w:val="44"/>
          <w:szCs w:val="44"/>
        </w:rPr>
      </w:pPr>
      <w:r>
        <w:rPr>
          <w:rFonts w:ascii="Times New Roman" w:eastAsia="黑体"/>
          <w:b/>
          <w:color w:val="0d0d0d"/>
          <w:sz w:val="44"/>
          <w:szCs w:val="44"/>
        </w:rPr>
      </w:r>
      <w:r/>
    </w:p>
    <w:p>
      <w:pPr>
        <w:pStyle w:val="912"/>
        <w:ind w:firstLine="880"/>
        <w:jc w:val="center"/>
        <w:spacing w:line="500" w:lineRule="exact"/>
        <w:rPr>
          <w:rFonts w:ascii="Times New Roman" w:eastAsia="方正小标宋_GBK"/>
          <w:color w:val="0d0d0d"/>
          <w:sz w:val="44"/>
          <w:szCs w:val="44"/>
        </w:rPr>
        <w:outlineLvl w:val="0"/>
      </w:pPr>
      <w:r>
        <w:rPr>
          <w:rFonts w:ascii="Times New Roman" w:eastAsia="方正小标宋_GBK"/>
          <w:color w:val="0d0d0d"/>
          <w:sz w:val="44"/>
          <w:szCs w:val="44"/>
        </w:rPr>
        <w:br w:type="page" w:clear="all"/>
      </w:r>
      <w:r>
        <w:rPr>
          <w:rFonts w:hint="eastAsia" w:ascii="Times New Roman" w:eastAsia="方正小标宋_GBK"/>
          <w:color w:val="0d0d0d"/>
          <w:sz w:val="44"/>
          <w:szCs w:val="44"/>
        </w:rPr>
        <w:t xml:space="preserve">第二章  供应商须知</w:t>
      </w:r>
      <w:bookmarkStart w:id="18" w:name="_Toc426469870"/>
      <w:r/>
      <w:r/>
    </w:p>
    <w:p>
      <w:pPr>
        <w:rPr>
          <w:rFonts w:ascii="黑体" w:hAnsi="黑体" w:eastAsia="黑体" w:cs="黑体"/>
          <w:color w:val="0d0d0d"/>
          <w:sz w:val="28"/>
          <w:szCs w:val="28"/>
        </w:rPr>
      </w:pPr>
      <w:r>
        <w:rPr>
          <w:rFonts w:hint="eastAsia" w:ascii="黑体" w:hAnsi="黑体" w:eastAsia="黑体" w:cs="黑体"/>
          <w:color w:val="0d0d0d"/>
          <w:sz w:val="28"/>
          <w:szCs w:val="28"/>
        </w:rPr>
        <w:t xml:space="preserve">供应商须知前附表</w:t>
      </w:r>
      <w:bookmarkEnd w:id="18"/>
      <w:r/>
      <w:r/>
    </w:p>
    <w:tbl>
      <w:tblPr>
        <w:tblStyle w:val="699"/>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条款号</w:t>
            </w:r>
            <w:r/>
          </w:p>
        </w:tc>
        <w:tc>
          <w:tcPr>
            <w:tcW w:w="2431"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条款名称</w:t>
            </w:r>
            <w:r/>
          </w:p>
        </w:tc>
        <w:tc>
          <w:tcPr>
            <w:gridSpan w:val="2"/>
            <w:tcW w:w="6150"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编列内容</w:t>
            </w:r>
            <w:r/>
          </w:p>
        </w:tc>
      </w:tr>
      <w:tr>
        <w:trPr>
          <w:trHeight w:val="132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w:t>
            </w:r>
            <w:r/>
          </w:p>
        </w:tc>
        <w:tc>
          <w:tcPr>
            <w:gridSpan w:val="2"/>
            <w:tcW w:w="6150" w:type="dxa"/>
            <w:vAlign w:val="center"/>
            <w:textDirection w:val="lrTb"/>
            <w:noWrap w:val="false"/>
          </w:tcPr>
          <w:p>
            <w:pPr>
              <w:jc w:val="left"/>
              <w:spacing w:line="36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val="en-US" w:eastAsia="zh-CN"/>
              </w:rPr>
              <w:t xml:space="preserve">泰州市高港区人民法院</w:t>
            </w:r>
            <w:r/>
          </w:p>
          <w:p>
            <w:pPr>
              <w:jc w:val="left"/>
              <w:spacing w:line="360" w:lineRule="exact"/>
              <w:rPr>
                <w:rFonts w:hint="eastAsia" w:eastAsia="仿宋_GB2312" w:cs="宋体"/>
                <w:color w:val="auto"/>
                <w:sz w:val="28"/>
                <w:szCs w:val="28"/>
                <w:lang w:val="en-US" w:eastAsia="zh-CN"/>
              </w:rPr>
            </w:pPr>
            <w:r>
              <w:rPr>
                <w:rFonts w:hint="eastAsia" w:ascii="仿宋" w:hAnsi="仿宋" w:eastAsia="仿宋" w:cs="仿宋"/>
                <w:color w:val="auto"/>
                <w:sz w:val="28"/>
                <w:szCs w:val="28"/>
              </w:rPr>
              <w:t xml:space="preserve">地址：</w:t>
            </w:r>
            <w:r>
              <w:rPr>
                <w:rFonts w:hint="eastAsia" w:eastAsia="仿宋_GB2312" w:cs="宋体"/>
                <w:color w:val="auto"/>
                <w:sz w:val="28"/>
                <w:szCs w:val="28"/>
                <w:lang w:val="en-US" w:eastAsia="zh-CN"/>
              </w:rPr>
              <w:t xml:space="preserve">泰州市高港区</w:t>
            </w:r>
            <w:r/>
          </w:p>
          <w:p>
            <w:pPr>
              <w:jc w:val="left"/>
              <w:spacing w:line="36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lang w:val="en-US" w:eastAsia="zh-CN"/>
              </w:rPr>
              <w:t xml:space="preserve">乔主任</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 xml:space="preserve">联系电话：15295282039 </w:t>
            </w:r>
            <w:r/>
          </w:p>
        </w:tc>
      </w:tr>
      <w:tr>
        <w:trPr>
          <w:trHeight w:val="156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1.1.3</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采购代理机构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eastAsia="zh-CN"/>
              </w:rPr>
              <w:t xml:space="preserve">江苏天程工程项目管理有限公司</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地址：泰兴市</w:t>
            </w:r>
            <w:r>
              <w:rPr>
                <w:rFonts w:hint="eastAsia" w:ascii="仿宋" w:hAnsi="仿宋" w:eastAsia="仿宋" w:cs="仿宋"/>
                <w:color w:val="0d0d0d"/>
                <w:sz w:val="28"/>
                <w:szCs w:val="28"/>
                <w:lang w:val="en-US" w:eastAsia="zh-CN"/>
              </w:rPr>
              <w:t xml:space="preserve">城东高新区</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联系人：</w:t>
            </w:r>
            <w:r>
              <w:rPr>
                <w:rFonts w:hint="eastAsia" w:ascii="仿宋" w:hAnsi="仿宋" w:eastAsia="仿宋" w:cs="仿宋"/>
                <w:color w:val="0d0d0d"/>
                <w:sz w:val="28"/>
                <w:szCs w:val="28"/>
                <w:lang w:val="en-US" w:eastAsia="zh-CN"/>
              </w:rPr>
              <w:t xml:space="preserve">殷新星</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联系电话：13</w:t>
            </w:r>
            <w:r>
              <w:rPr>
                <w:rFonts w:hint="eastAsia" w:ascii="仿宋" w:hAnsi="仿宋" w:eastAsia="仿宋" w:cs="仿宋"/>
                <w:color w:val="0d0d0d"/>
                <w:sz w:val="28"/>
                <w:szCs w:val="28"/>
                <w:lang w:val="en-US" w:eastAsia="zh-CN"/>
              </w:rPr>
              <w:t xml:space="preserve">382587295</w:t>
            </w:r>
            <w:r/>
          </w:p>
        </w:tc>
      </w:tr>
      <w:tr>
        <w:trPr>
          <w:trHeight w:val="881"/>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1.1.4</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项目名称：</w:t>
            </w:r>
            <w:r>
              <w:rPr>
                <w:rFonts w:hint="eastAsia" w:ascii="仿宋" w:hAnsi="仿宋" w:eastAsia="仿宋" w:cs="仿宋"/>
                <w:color w:val="auto"/>
                <w:sz w:val="28"/>
                <w:szCs w:val="28"/>
                <w:lang w:eastAsia="zh-CN"/>
              </w:rPr>
              <w:t xml:space="preserve">审判辅助事务外包项目</w:t>
            </w:r>
            <w:r/>
          </w:p>
          <w:p>
            <w:pPr>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项目编号：JSZC-321203-TCGS-C2025-0013</w:t>
            </w:r>
            <w:r>
              <w:rPr>
                <w:rFonts w:hint="eastAsia" w:ascii="仿宋" w:hAnsi="仿宋" w:eastAsia="仿宋" w:cs="仿宋"/>
                <w:i w:val="0"/>
                <w:iCs w:val="0"/>
                <w:caps w:val="0"/>
                <w:spacing w:val="0"/>
                <w:sz w:val="28"/>
                <w:szCs w:val="28"/>
                <w:shd w:val="clear" w:color="auto" w:fill="ffffff"/>
                <w:lang w:val="en-US" w:eastAsia="zh-CN"/>
              </w:rPr>
              <w:t xml:space="preserve"> </w:t>
            </w:r>
            <w:r/>
          </w:p>
        </w:tc>
      </w:tr>
      <w:tr>
        <w:trPr>
          <w:trHeight w:val="90"/>
        </w:trPr>
        <w:tc>
          <w:tcPr>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1.2.1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付款方式</w:t>
            </w:r>
            <w:r/>
          </w:p>
        </w:tc>
        <w:tc>
          <w:tcPr>
            <w:gridSpan w:val="2"/>
            <w:tcW w:w="6150" w:type="dxa"/>
            <w:vAlign w:val="center"/>
            <w:textDirection w:val="lrTb"/>
            <w:noWrap w:val="false"/>
          </w:tcPr>
          <w:p>
            <w:pPr>
              <w:pStyle w:val="706"/>
              <w:ind w:left="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合同签订后，乙方按照合同约定时间进场提供服务。费用按季度付款。 </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采购范围</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sz w:val="28"/>
                <w:szCs w:val="28"/>
              </w:rPr>
              <w:t xml:space="preserve">见第五章采购需求</w:t>
            </w:r>
            <w:r/>
          </w:p>
        </w:tc>
      </w:tr>
      <w:tr>
        <w:trPr>
          <w:trHeight w:val="471"/>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合同履行期限</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1.4.2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要求供应商具备的特定条件</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构成竞争性磋商文件的其他材料</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bookmarkStart w:id="19" w:name="EB35ced2e8f8364f63a510bf246ff979f0"/>
            <w:r/>
            <w:bookmarkEnd w:id="19"/>
            <w:r>
              <w:rPr>
                <w:rFonts w:hint="eastAsia" w:ascii="仿宋" w:hAnsi="仿宋" w:eastAsia="仿宋" w:cs="仿宋"/>
                <w:sz w:val="28"/>
                <w:szCs w:val="28"/>
              </w:rPr>
              <w:t xml:space="preserve">无</w:t>
            </w:r>
            <w:r/>
          </w:p>
        </w:tc>
      </w:tr>
      <w:tr>
        <w:trPr>
          <w:trHeight w:val="81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2.2</w:t>
            </w:r>
            <w:r/>
          </w:p>
        </w:tc>
        <w:tc>
          <w:tcPr>
            <w:tcW w:w="2431" w:type="dxa"/>
            <w:vAlign w:val="center"/>
            <w:textDirection w:val="lrTb"/>
            <w:noWrap w:val="false"/>
          </w:tcPr>
          <w:p>
            <w:pPr>
              <w:jc w:val="center"/>
              <w:spacing w:line="360" w:lineRule="exact"/>
              <w:rPr>
                <w:rFonts w:hint="eastAsia" w:ascii="仿宋" w:hAnsi="仿宋" w:eastAsia="仿宋" w:cs="仿宋"/>
                <w:color w:val="0d0d0d"/>
                <w:spacing w:val="-10"/>
                <w:sz w:val="28"/>
                <w:szCs w:val="28"/>
              </w:rPr>
            </w:pPr>
            <w:r>
              <w:rPr>
                <w:rFonts w:hint="eastAsia" w:ascii="仿宋" w:hAnsi="仿宋" w:eastAsia="仿宋" w:cs="仿宋"/>
                <w:spacing w:val="-10"/>
                <w:sz w:val="28"/>
                <w:szCs w:val="28"/>
              </w:rPr>
              <w:t xml:space="preserve">供应商要求澄清竞争性磋商文件的截止时间</w:t>
            </w:r>
            <w:r/>
          </w:p>
        </w:tc>
        <w:tc>
          <w:tcPr>
            <w:gridSpan w:val="2"/>
            <w:tcW w:w="6150" w:type="dxa"/>
            <w:vAlign w:val="center"/>
            <w:textDirection w:val="lrTb"/>
            <w:noWrap w:val="false"/>
          </w:tcPr>
          <w:p>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17</w:t>
            </w: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分</w:t>
            </w:r>
            <w:r/>
          </w:p>
        </w:tc>
      </w:tr>
      <w:tr>
        <w:trPr>
          <w:trHeight w:val="557"/>
        </w:trPr>
        <w:tc>
          <w:tcPr>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响应文件的组成</w:t>
            </w:r>
            <w:r/>
          </w:p>
        </w:tc>
        <w:tc>
          <w:tcPr>
            <w:gridSpan w:val="2"/>
            <w:tcW w:w="6150"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1.响应函。</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2.供应商基本资格条件承诺书。</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3.中小企业声明函（若需）。</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4.采购需求响应表。</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5.报价明细表。</w:t>
            </w:r>
            <w:r/>
          </w:p>
          <w:p>
            <w:pP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6.供应商认为应列入响应文件的其他材料。</w:t>
            </w:r>
            <w:r/>
          </w:p>
        </w:tc>
      </w:tr>
      <w:tr>
        <w:trPr>
          <w:trHeight w:val="95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3.2.3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报价的其他要求</w:t>
            </w:r>
            <w:r/>
          </w:p>
        </w:tc>
        <w:tc>
          <w:tcPr>
            <w:gridSpan w:val="2"/>
            <w:tcW w:w="6150" w:type="dxa"/>
            <w:vAlign w:val="center"/>
            <w:textDirection w:val="lrTb"/>
            <w:noWrap w:val="false"/>
          </w:tcPr>
          <w:p>
            <w:pPr>
              <w:pStyle w:val="703"/>
              <w:rPr>
                <w:rFonts w:hint="eastAsia" w:ascii="仿宋" w:hAnsi="仿宋" w:eastAsia="仿宋" w:cs="仿宋"/>
                <w:b/>
                <w:sz w:val="28"/>
                <w:szCs w:val="28"/>
                <w:lang w:val="en-US"/>
              </w:rPr>
            </w:pPr>
            <w:r>
              <w:rPr>
                <w:rFonts w:hint="eastAsia" w:ascii="仿宋" w:hAnsi="仿宋" w:eastAsia="仿宋" w:cs="仿宋"/>
                <w:sz w:val="28"/>
                <w:szCs w:val="28"/>
                <w:highlight w:val="none"/>
                <w:lang w:val="en-US" w:eastAsia="zh-CN" w:bidi="ar-SA"/>
              </w:rPr>
              <w:t xml:space="preserve">总价合同</w:t>
            </w:r>
            <w:r/>
          </w:p>
        </w:tc>
      </w:tr>
      <w:tr>
        <w:trPr>
          <w:trHeight w:val="508"/>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响应文件的份数</w:t>
            </w:r>
            <w:r/>
          </w:p>
        </w:tc>
        <w:tc>
          <w:tcPr>
            <w:gridSpan w:val="2"/>
            <w:tcW w:w="6150" w:type="dxa"/>
            <w:vAlign w:val="center"/>
            <w:textDirection w:val="lrTb"/>
            <w:noWrap w:val="false"/>
          </w:tcPr>
          <w:p>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 xml:space="preserve">电子响应文件壹份</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3.3.4</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响应文件的签署</w:t>
            </w:r>
            <w:r/>
          </w:p>
        </w:tc>
        <w:tc>
          <w:tcPr>
            <w:gridSpan w:val="2"/>
            <w:tcW w:w="6150" w:type="dxa"/>
            <w:vAlign w:val="center"/>
            <w:textDirection w:val="lrTb"/>
            <w:noWrap w:val="false"/>
          </w:tcPr>
          <w:p>
            <w:pPr>
              <w:spacing w:line="360" w:lineRule="exact"/>
              <w:rPr>
                <w:rFonts w:hint="default" w:ascii="仿宋" w:hAnsi="仿宋" w:eastAsia="仿宋" w:cs="仿宋"/>
                <w:color w:val="0d0d0d"/>
                <w:sz w:val="28"/>
                <w:szCs w:val="28"/>
                <w:lang w:val="en-US" w:eastAsia="zh-CN"/>
              </w:rPr>
            </w:pPr>
            <w:r>
              <w:rPr>
                <w:rFonts w:hint="eastAsia" w:ascii="仿宋" w:hAnsi="仿宋" w:eastAsia="仿宋" w:cs="仿宋"/>
                <w:sz w:val="28"/>
                <w:szCs w:val="28"/>
              </w:rPr>
              <w:t xml:space="preserve">响应函、供应商基本资格条件承诺书、中小企业声明函（若需）须加盖供应商法人章并经法定代表人签字或签章。</w:t>
            </w:r>
            <w:r>
              <w:rPr>
                <w:rFonts w:hint="eastAsia" w:ascii="仿宋" w:hAnsi="仿宋" w:eastAsia="仿宋" w:cs="仿宋"/>
                <w:sz w:val="28"/>
                <w:szCs w:val="28"/>
                <w:lang w:val="en-US" w:eastAsia="zh-CN"/>
              </w:rPr>
              <w:t xml:space="preserve">由授权委托人签署的，需提供授权委托书。</w:t>
            </w:r>
            <w:r/>
          </w:p>
        </w:tc>
      </w:tr>
      <w:tr>
        <w:trPr>
          <w:trHeight w:val="68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4.1.1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响应文件开启时间和地点</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开启时间：同提交首次响应文件截止时间</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地点：“苏采云”政府采购一体化平台</w:t>
            </w:r>
            <w:r/>
          </w:p>
        </w:tc>
      </w:tr>
      <w:tr>
        <w:trPr>
          <w:trHeight w:val="602"/>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5.1.1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竞争性磋商小组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小组人数：3人</w:t>
            </w:r>
            <w:r/>
          </w:p>
        </w:tc>
      </w:tr>
      <w:tr>
        <w:trPr>
          <w:trHeight w:val="659"/>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7.1</w:t>
            </w:r>
            <w:r/>
          </w:p>
        </w:tc>
        <w:tc>
          <w:tcPr>
            <w:tcW w:w="2431" w:type="dxa"/>
            <w:vAlign w:val="center"/>
            <w:textDirection w:val="lrTb"/>
            <w:noWrap w:val="false"/>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签订合同的</w:t>
            </w:r>
            <w:r/>
          </w:p>
          <w:p>
            <w:pPr>
              <w:jc w:val="center"/>
              <w:spacing w:line="340" w:lineRule="exact"/>
              <w:rPr>
                <w:rFonts w:hint="eastAsia" w:ascii="仿宋" w:hAnsi="仿宋" w:eastAsia="仿宋" w:cs="仿宋"/>
                <w:color w:val="0d0d0d"/>
                <w:sz w:val="28"/>
                <w:szCs w:val="28"/>
              </w:rPr>
            </w:pPr>
            <w:r>
              <w:rPr>
                <w:rFonts w:hint="eastAsia" w:ascii="仿宋" w:hAnsi="仿宋" w:eastAsia="仿宋" w:cs="仿宋"/>
                <w:sz w:val="28"/>
                <w:szCs w:val="28"/>
              </w:rPr>
              <w:t xml:space="preserve">时间要求</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自成交通知书发出之日起</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日内</w:t>
            </w:r>
            <w:r/>
          </w:p>
        </w:tc>
      </w:tr>
      <w:tr>
        <w:trPr>
          <w:trHeight w:val="34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8.1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履约保证金</w:t>
            </w:r>
            <w:r/>
          </w:p>
        </w:tc>
        <w:tc>
          <w:tcPr>
            <w:tcW w:w="6144" w:type="dxa"/>
            <w:vAlign w:val="center"/>
            <w:textDirection w:val="lrTb"/>
            <w:noWrap w:val="false"/>
          </w:tcPr>
          <w:p>
            <w:pPr>
              <w:pStyle w:val="907"/>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（1）履约保证金形成：支票、汇票、本票或者金融机构、担保机构出具的保函（保险）等非现金形式；</w:t>
            </w:r>
            <w:r/>
          </w:p>
          <w:p>
            <w:pPr>
              <w:pStyle w:val="907"/>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（2）金额：合同价的</w:t>
            </w:r>
            <w:r>
              <w:rPr>
                <w:rFonts w:hint="eastAsia" w:ascii="仿宋" w:hAnsi="仿宋" w:eastAsia="仿宋" w:cs="仿宋"/>
                <w:color w:val="0d0d0d"/>
                <w:sz w:val="28"/>
                <w:szCs w:val="28"/>
                <w:highlight w:val="none"/>
                <w:lang w:val="en-US" w:eastAsia="zh-CN"/>
              </w:rPr>
              <w:t xml:space="preserve">10</w:t>
            </w:r>
            <w:r>
              <w:rPr>
                <w:rFonts w:hint="eastAsia" w:ascii="仿宋" w:hAnsi="仿宋" w:eastAsia="仿宋" w:cs="仿宋"/>
                <w:color w:val="0d0d0d"/>
                <w:sz w:val="28"/>
                <w:szCs w:val="28"/>
                <w:highlight w:val="none"/>
              </w:rPr>
              <w:t xml:space="preserve">%；</w:t>
            </w:r>
            <w:r/>
          </w:p>
          <w:p>
            <w:pPr>
              <w:pStyle w:val="907"/>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（3）缴纳时间：在确定成交供应商之后，签订采购合同前；</w:t>
            </w:r>
            <w:r/>
          </w:p>
          <w:p>
            <w:pPr>
              <w:pStyle w:val="907"/>
              <w:ind w:left="0"/>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 xml:space="preserve">（4）退还时间：合同履约结束验收合格后退还。</w:t>
            </w:r>
            <w:r/>
          </w:p>
        </w:tc>
      </w:tr>
      <w:tr>
        <w:trPr>
          <w:trHeight w:val="572"/>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9</w:t>
            </w:r>
            <w:r/>
          </w:p>
        </w:tc>
        <w:tc>
          <w:tcPr>
            <w:gridSpan w:val="3"/>
            <w:tcW w:w="858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需要补充的其他内容</w:t>
            </w:r>
            <w:r/>
          </w:p>
        </w:tc>
      </w:tr>
      <w:tr>
        <w:trPr>
          <w:trHeight w:val="826"/>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9.1</w:t>
            </w:r>
            <w:r/>
          </w:p>
        </w:tc>
        <w:tc>
          <w:tcPr>
            <w:gridSpan w:val="2"/>
            <w:tcW w:w="2437"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质疑和投诉</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color w:val="0d0d0d"/>
                <w:sz w:val="28"/>
                <w:szCs w:val="28"/>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9.2</w:t>
            </w:r>
            <w:r/>
          </w:p>
        </w:tc>
        <w:tc>
          <w:tcPr>
            <w:gridSpan w:val="2"/>
            <w:tcW w:w="2437"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文件的解释</w:t>
            </w:r>
            <w:r/>
          </w:p>
        </w:tc>
        <w:tc>
          <w:tcPr>
            <w:tcW w:w="6144" w:type="dxa"/>
            <w:vAlign w:val="center"/>
            <w:textDirection w:val="lrTb"/>
            <w:noWrap w:val="false"/>
          </w:tcPr>
          <w:p>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由采购人负责</w:t>
            </w:r>
            <w:r/>
          </w:p>
        </w:tc>
      </w:tr>
      <w:tr>
        <w:trPr>
          <w:trHeight w:val="38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9.3</w:t>
            </w:r>
            <w:r/>
          </w:p>
        </w:tc>
        <w:tc>
          <w:tcPr>
            <w:gridSpan w:val="2"/>
            <w:tcW w:w="2437"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其他</w:t>
            </w:r>
            <w:r/>
          </w:p>
        </w:tc>
        <w:tc>
          <w:tcPr>
            <w:tcW w:w="6144" w:type="dxa"/>
            <w:vAlign w:val="center"/>
            <w:textDirection w:val="lrTb"/>
            <w:noWrap w:val="false"/>
          </w:tcPr>
          <w:p>
            <w:pPr>
              <w:pStyle w:val="913"/>
              <w:jc w:val="both"/>
              <w:spacing w:line="38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9.3.1</w:t>
            </w:r>
            <w:r>
              <w:rPr>
                <w:rFonts w:hint="eastAsia" w:ascii="仿宋" w:hAnsi="仿宋" w:eastAsia="仿宋" w:cs="仿宋"/>
                <w:color w:val="0d0d0d"/>
                <w:sz w:val="28"/>
                <w:szCs w:val="28"/>
              </w:rPr>
              <w:t xml:space="preserve">本次招标招标代理费由中标单位代为支付，招标代理收费参考</w:t>
            </w:r>
            <w:r>
              <w:rPr>
                <w:rFonts w:hint="eastAsia" w:ascii="仿宋" w:hAnsi="仿宋" w:eastAsia="仿宋" w:cs="仿宋"/>
                <w:color w:val="0d0d0d"/>
                <w:sz w:val="28"/>
                <w:szCs w:val="28"/>
                <w:lang w:val="en-US" w:eastAsia="zh-CN"/>
              </w:rPr>
              <w:t xml:space="preserve">苏招协</w:t>
            </w:r>
            <w:r>
              <w:rPr>
                <w:rFonts w:hint="eastAsia" w:ascii="仿宋" w:hAnsi="仿宋" w:eastAsia="仿宋" w:cs="仿宋"/>
                <w:color w:val="0d0d0d"/>
                <w:sz w:val="28"/>
                <w:szCs w:val="28"/>
              </w:rPr>
              <w:t xml:space="preserve">【20</w:t>
            </w:r>
            <w:r>
              <w:rPr>
                <w:rFonts w:hint="eastAsia" w:ascii="仿宋" w:hAnsi="仿宋" w:eastAsia="仿宋" w:cs="仿宋"/>
                <w:color w:val="0d0d0d"/>
                <w:sz w:val="28"/>
                <w:szCs w:val="28"/>
                <w:lang w:val="en-US" w:eastAsia="zh-CN"/>
              </w:rPr>
              <w:t xml:space="preserve">22</w:t>
            </w:r>
            <w:r>
              <w:rPr>
                <w:rFonts w:hint="eastAsia" w:ascii="仿宋" w:hAnsi="仿宋" w:eastAsia="仿宋" w:cs="仿宋"/>
                <w:color w:val="0d0d0d"/>
                <w:sz w:val="28"/>
                <w:szCs w:val="28"/>
              </w:rPr>
              <w:t xml:space="preserve">】</w:t>
            </w:r>
            <w:r>
              <w:rPr>
                <w:rFonts w:hint="eastAsia" w:ascii="仿宋" w:hAnsi="仿宋" w:eastAsia="仿宋" w:cs="仿宋"/>
                <w:color w:val="0d0d0d"/>
                <w:sz w:val="28"/>
                <w:szCs w:val="28"/>
                <w:lang w:val="en-US" w:eastAsia="zh-CN"/>
              </w:rPr>
              <w:t xml:space="preserve">002</w:t>
            </w:r>
            <w:r>
              <w:rPr>
                <w:rFonts w:hint="eastAsia" w:ascii="仿宋" w:hAnsi="仿宋" w:eastAsia="仿宋" w:cs="仿宋"/>
                <w:color w:val="0d0d0d"/>
                <w:sz w:val="28"/>
                <w:szCs w:val="28"/>
              </w:rPr>
              <w:t xml:space="preserve"> 号文件规定计取。以上费用包含在投标报价中，投标人需综合考虑，由中标单位在领取中标通知书前向招标代理机构付清。</w:t>
            </w:r>
            <w:r/>
          </w:p>
          <w:p>
            <w:pPr>
              <w:pStyle w:val="913"/>
              <w:jc w:val="both"/>
              <w:spacing w:line="38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val="en-US" w:eastAsia="zh-CN"/>
              </w:rPr>
              <w:t xml:space="preserve">9.3.2评审费</w:t>
            </w:r>
            <w:r>
              <w:rPr>
                <w:rFonts w:hint="eastAsia" w:ascii="仿宋" w:hAnsi="仿宋" w:eastAsia="仿宋" w:cs="仿宋"/>
                <w:color w:val="0d0d0d"/>
                <w:sz w:val="28"/>
                <w:szCs w:val="28"/>
              </w:rPr>
              <w:t xml:space="preserve">按苏财购〔2016〕48号规定</w:t>
            </w:r>
            <w:r>
              <w:rPr>
                <w:rFonts w:hint="eastAsia" w:ascii="仿宋" w:hAnsi="仿宋" w:eastAsia="仿宋" w:cs="仿宋"/>
                <w:color w:val="0d0d0d"/>
                <w:sz w:val="28"/>
                <w:szCs w:val="28"/>
                <w:lang w:eastAsia="zh-CN"/>
              </w:rPr>
              <w:t xml:space="preserve">。</w:t>
            </w:r>
            <w:r/>
          </w:p>
          <w:p>
            <w:pPr>
              <w:pStyle w:val="913"/>
              <w:jc w:val="both"/>
              <w:spacing w:line="38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9.3.4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r/>
          </w:p>
          <w:p>
            <w:pPr>
              <w:pStyle w:val="913"/>
              <w:jc w:val="both"/>
              <w:spacing w:line="38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供应商最终报价应在数量、要求、服务等方面不降低的情况下，不得高于前一次报价。否则，磋商小组有权拒绝该磋商报价并不再给予报价补救机会。</w:t>
            </w:r>
            <w:r/>
          </w:p>
        </w:tc>
      </w:tr>
    </w:tbl>
    <w:p>
      <w:pPr>
        <w:spacing w:line="500" w:lineRule="exact"/>
        <w:rPr>
          <w:rFonts w:ascii="黑体" w:hAnsi="黑体" w:eastAsia="黑体" w:cs="黑体"/>
          <w:b/>
          <w:bCs/>
          <w:color w:val="0d0d0d"/>
          <w:sz w:val="32"/>
          <w:szCs w:val="32"/>
        </w:rPr>
        <w:outlineLvl w:val="1"/>
      </w:pPr>
      <w:r/>
      <w:bookmarkStart w:id="20" w:name="_Toc343525506"/>
      <w:r/>
      <w:bookmarkStart w:id="21" w:name="_Toc247085690"/>
      <w:r/>
      <w:bookmarkStart w:id="22" w:name="_Toc246996919"/>
      <w:r/>
      <w:bookmarkStart w:id="23" w:name="_Toc383438593"/>
      <w:r/>
      <w:bookmarkStart w:id="24" w:name="_Toc246996176"/>
      <w:r/>
      <w:bookmarkStart w:id="25" w:name="_Toc152042306"/>
      <w:r/>
      <w:bookmarkStart w:id="26" w:name="_Toc426469872"/>
      <w:r/>
      <w:bookmarkStart w:id="27" w:name="_Toc152045530"/>
      <w:r/>
      <w:bookmarkStart w:id="28" w:name="_Toc179632547"/>
      <w:r/>
      <w:bookmarkStart w:id="29" w:name="_Toc144974498"/>
      <w:r/>
      <w:bookmarkStart w:id="30" w:name="_Toc367784996"/>
      <w:r>
        <w:rPr>
          <w:rFonts w:eastAsia="黑体"/>
          <w:b/>
          <w:bCs/>
          <w:color w:val="0d0d0d"/>
          <w:sz w:val="32"/>
          <w:szCs w:val="32"/>
        </w:rPr>
        <w:t xml:space="preserve">1.</w:t>
      </w:r>
      <w:r>
        <w:rPr>
          <w:rFonts w:hint="eastAsia" w:ascii="黑体" w:hAnsi="黑体" w:eastAsia="黑体" w:cs="黑体"/>
          <w:b/>
          <w:bCs/>
          <w:color w:val="0d0d0d"/>
          <w:sz w:val="32"/>
          <w:szCs w:val="32"/>
        </w:rPr>
        <w:t xml:space="preserve">总则</w:t>
      </w:r>
      <w:r/>
    </w:p>
    <w:p>
      <w:pPr>
        <w:spacing w:line="500" w:lineRule="exact"/>
        <w:rPr>
          <w:rFonts w:eastAsia="楷体"/>
          <w:b/>
          <w:color w:val="0d0d0d"/>
          <w:sz w:val="28"/>
          <w:szCs w:val="28"/>
        </w:rPr>
        <w:outlineLvl w:val="2"/>
      </w:pPr>
      <w:r>
        <w:rPr>
          <w:rFonts w:eastAsia="楷体"/>
          <w:b/>
          <w:color w:val="0d0d0d"/>
          <w:sz w:val="28"/>
          <w:szCs w:val="28"/>
        </w:rPr>
        <w:t xml:space="preserve">1.1</w:t>
      </w:r>
      <w:r>
        <w:rPr>
          <w:rFonts w:hint="eastAsia" w:hAnsi="楷体" w:eastAsia="楷体" w:cs="宋体"/>
          <w:b/>
          <w:color w:val="0d0d0d"/>
          <w:sz w:val="28"/>
          <w:szCs w:val="28"/>
        </w:rPr>
        <w:t xml:space="preserve">项目概况</w:t>
      </w:r>
      <w:bookmarkEnd w:id="20"/>
      <w:r/>
      <w:bookmarkEnd w:id="21"/>
      <w:r/>
      <w:bookmarkEnd w:id="22"/>
      <w:r/>
      <w:bookmarkEnd w:id="23"/>
      <w:r/>
      <w:bookmarkEnd w:id="24"/>
      <w:r/>
      <w:bookmarkEnd w:id="25"/>
      <w:r/>
      <w:bookmarkEnd w:id="26"/>
      <w:r/>
      <w:bookmarkEnd w:id="27"/>
      <w:r/>
      <w:bookmarkEnd w:id="28"/>
      <w:r/>
      <w:bookmarkEnd w:id="29"/>
      <w:r/>
      <w:r/>
    </w:p>
    <w:p>
      <w:pPr>
        <w:ind w:firstLine="560"/>
        <w:spacing w:line="500" w:lineRule="exact"/>
        <w:rPr>
          <w:rFonts w:eastAsia="仿宋_GB2312"/>
          <w:color w:val="0d0d0d"/>
          <w:sz w:val="28"/>
          <w:szCs w:val="28"/>
        </w:rPr>
      </w:pPr>
      <w:r>
        <w:rPr>
          <w:rFonts w:hint="eastAsia" w:eastAsia="仿宋_GB2312"/>
          <w:color w:val="0d0d0d"/>
          <w:sz w:val="28"/>
          <w:szCs w:val="28"/>
        </w:rPr>
        <w:t xml:space="preserve">1.1.1</w:t>
      </w:r>
      <w:r>
        <w:rPr>
          <w:rFonts w:hint="eastAsia" w:eastAsia="仿宋_GB2312" w:cs="宋体"/>
          <w:color w:val="0d0d0d"/>
          <w:sz w:val="28"/>
          <w:szCs w:val="28"/>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1.1.2</w:t>
      </w:r>
      <w:r>
        <w:rPr>
          <w:rFonts w:hint="eastAsia" w:eastAsia="仿宋_GB2312" w:cs="宋体"/>
          <w:color w:val="0d0d0d"/>
          <w:sz w:val="28"/>
          <w:szCs w:val="28"/>
        </w:rPr>
        <w:t xml:space="preserve">采购人：见供应商须知前附表。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1.1.3</w:t>
      </w:r>
      <w:r>
        <w:rPr>
          <w:rFonts w:hint="eastAsia" w:eastAsia="仿宋_GB2312" w:cs="宋体"/>
          <w:color w:val="0d0d0d"/>
          <w:sz w:val="28"/>
          <w:szCs w:val="28"/>
        </w:rPr>
        <w:t xml:space="preserve">采购代理机构：见供应商须知前附表。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1.1.4</w:t>
      </w:r>
      <w:r>
        <w:rPr>
          <w:rFonts w:hint="eastAsia" w:eastAsia="仿宋_GB2312" w:cs="宋体"/>
          <w:color w:val="0d0d0d"/>
          <w:sz w:val="28"/>
          <w:szCs w:val="28"/>
        </w:rPr>
        <w:t xml:space="preserve">项目名称及项目编号：见供应商须知前附表。</w:t>
      </w:r>
      <w:r/>
    </w:p>
    <w:p>
      <w:pPr>
        <w:spacing w:line="500" w:lineRule="exact"/>
        <w:rPr>
          <w:rFonts w:eastAsia="楷体"/>
          <w:b/>
          <w:color w:val="0d0d0d"/>
          <w:sz w:val="28"/>
          <w:szCs w:val="28"/>
        </w:rPr>
        <w:outlineLvl w:val="2"/>
      </w:pPr>
      <w:r/>
      <w:bookmarkStart w:id="31" w:name="_Toc343525507"/>
      <w:r/>
      <w:bookmarkStart w:id="32" w:name="_Toc246996920"/>
      <w:r/>
      <w:bookmarkStart w:id="33" w:name="_Toc152042307"/>
      <w:r/>
      <w:bookmarkStart w:id="34" w:name="_Toc426469873"/>
      <w:r/>
      <w:bookmarkStart w:id="35" w:name="_Toc247085691"/>
      <w:r/>
      <w:bookmarkStart w:id="36" w:name="_Toc246996177"/>
      <w:r/>
      <w:bookmarkStart w:id="37" w:name="_Toc152045531"/>
      <w:r/>
      <w:bookmarkStart w:id="38" w:name="_Toc144974499"/>
      <w:r/>
      <w:bookmarkStart w:id="39" w:name="_Toc383438594"/>
      <w:r/>
      <w:bookmarkStart w:id="40" w:name="_Toc179632548"/>
      <w:r>
        <w:rPr>
          <w:rFonts w:eastAsia="楷体"/>
          <w:b/>
          <w:color w:val="0d0d0d"/>
          <w:sz w:val="28"/>
          <w:szCs w:val="28"/>
        </w:rPr>
        <w:t xml:space="preserve">1.2</w:t>
      </w:r>
      <w:bookmarkEnd w:id="31"/>
      <w:r/>
      <w:bookmarkEnd w:id="32"/>
      <w:r/>
      <w:bookmarkEnd w:id="33"/>
      <w:r/>
      <w:bookmarkEnd w:id="34"/>
      <w:r/>
      <w:bookmarkEnd w:id="35"/>
      <w:r/>
      <w:bookmarkEnd w:id="36"/>
      <w:r/>
      <w:bookmarkEnd w:id="37"/>
      <w:r/>
      <w:bookmarkEnd w:id="38"/>
      <w:r/>
      <w:bookmarkEnd w:id="39"/>
      <w:r/>
      <w:bookmarkEnd w:id="40"/>
      <w:r>
        <w:rPr>
          <w:rFonts w:hint="eastAsia" w:hAnsi="楷体" w:eastAsia="楷体"/>
          <w:b/>
          <w:color w:val="0d0d0d"/>
          <w:sz w:val="28"/>
          <w:szCs w:val="28"/>
        </w:rPr>
        <w:t xml:space="preserve">付款方式</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1.2.1</w:t>
      </w:r>
      <w:r>
        <w:rPr>
          <w:rFonts w:hint="eastAsia" w:eastAsia="仿宋_GB2312" w:cs="宋体"/>
          <w:color w:val="0d0d0d"/>
          <w:sz w:val="28"/>
          <w:szCs w:val="28"/>
        </w:rPr>
        <w:t xml:space="preserve">付款方式：见供应商须知前附表。</w:t>
      </w:r>
      <w:r/>
    </w:p>
    <w:p>
      <w:pPr>
        <w:spacing w:line="500" w:lineRule="exact"/>
        <w:rPr>
          <w:rFonts w:eastAsia="楷体"/>
          <w:b/>
          <w:color w:val="0d0d0d"/>
          <w:sz w:val="28"/>
          <w:szCs w:val="28"/>
        </w:rPr>
        <w:outlineLvl w:val="2"/>
      </w:pPr>
      <w:r/>
      <w:bookmarkStart w:id="41" w:name="_Toc343525508"/>
      <w:r/>
      <w:bookmarkStart w:id="42" w:name="_Toc247085692"/>
      <w:r/>
      <w:bookmarkStart w:id="43" w:name="_Toc383438595"/>
      <w:r/>
      <w:bookmarkStart w:id="44" w:name="_Toc152042308"/>
      <w:r/>
      <w:bookmarkStart w:id="45" w:name="_Toc246996921"/>
      <w:r/>
      <w:bookmarkStart w:id="46" w:name="_Toc152045532"/>
      <w:r/>
      <w:bookmarkStart w:id="47" w:name="_Toc144974500"/>
      <w:r/>
      <w:bookmarkStart w:id="48" w:name="_Toc246996178"/>
      <w:r/>
      <w:bookmarkStart w:id="49" w:name="_Toc179632549"/>
      <w:r/>
      <w:bookmarkStart w:id="50" w:name="_Toc426469874"/>
      <w:r>
        <w:rPr>
          <w:rFonts w:eastAsia="楷体"/>
          <w:b/>
          <w:color w:val="0d0d0d"/>
          <w:sz w:val="28"/>
          <w:szCs w:val="28"/>
        </w:rPr>
        <w:t xml:space="preserve">1.3</w:t>
      </w:r>
      <w:bookmarkEnd w:id="41"/>
      <w:r/>
      <w:bookmarkEnd w:id="42"/>
      <w:r/>
      <w:bookmarkEnd w:id="43"/>
      <w:r/>
      <w:bookmarkEnd w:id="44"/>
      <w:r/>
      <w:bookmarkEnd w:id="45"/>
      <w:r/>
      <w:bookmarkEnd w:id="46"/>
      <w:r/>
      <w:bookmarkEnd w:id="47"/>
      <w:r/>
      <w:bookmarkEnd w:id="48"/>
      <w:r/>
      <w:bookmarkEnd w:id="49"/>
      <w:r>
        <w:rPr>
          <w:rFonts w:hint="eastAsia" w:hAnsi="楷体" w:eastAsia="楷体"/>
          <w:b/>
          <w:color w:val="0d0d0d"/>
          <w:sz w:val="28"/>
          <w:szCs w:val="28"/>
        </w:rPr>
        <w:t xml:space="preserve">采购范围</w:t>
      </w:r>
      <w:bookmarkEnd w:id="50"/>
      <w:r>
        <w:rPr>
          <w:rFonts w:hint="eastAsia" w:hAnsi="楷体" w:eastAsia="楷体"/>
          <w:b/>
          <w:color w:val="0d0d0d"/>
          <w:sz w:val="28"/>
          <w:szCs w:val="28"/>
        </w:rPr>
        <w:t xml:space="preserve">与合同履行期限</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1.3.1</w:t>
      </w:r>
      <w:r>
        <w:rPr>
          <w:rFonts w:hint="eastAsia" w:eastAsia="仿宋_GB2312" w:cs="宋体"/>
          <w:color w:val="0d0d0d"/>
          <w:sz w:val="28"/>
          <w:szCs w:val="28"/>
        </w:rPr>
        <w:t xml:space="preserve">采购范围：见供应商须知前附表。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1.3.2</w:t>
      </w:r>
      <w:r>
        <w:rPr>
          <w:rFonts w:hint="eastAsia" w:eastAsia="仿宋_GB2312" w:cs="宋体"/>
          <w:color w:val="0d0d0d"/>
          <w:sz w:val="28"/>
          <w:szCs w:val="28"/>
        </w:rPr>
        <w:t xml:space="preserve">合同履行期限：见供应商须知前附表。</w:t>
      </w:r>
      <w:r/>
    </w:p>
    <w:p>
      <w:pPr>
        <w:spacing w:line="500" w:lineRule="exact"/>
        <w:rPr>
          <w:rFonts w:eastAsia="楷体"/>
          <w:b/>
          <w:color w:val="0d0d0d"/>
          <w:sz w:val="28"/>
          <w:szCs w:val="28"/>
        </w:rPr>
        <w:outlineLvl w:val="2"/>
      </w:pPr>
      <w:r/>
      <w:bookmarkStart w:id="51" w:name="_Toc247085693"/>
      <w:r/>
      <w:bookmarkStart w:id="52" w:name="_Toc179632551"/>
      <w:r/>
      <w:bookmarkStart w:id="53" w:name="_Toc426469875"/>
      <w:r/>
      <w:bookmarkStart w:id="54" w:name="_Toc144974502"/>
      <w:r/>
      <w:bookmarkStart w:id="55" w:name="_Toc383438596"/>
      <w:r/>
      <w:bookmarkStart w:id="56" w:name="_Toc343525509"/>
      <w:r/>
      <w:bookmarkStart w:id="57" w:name="_Toc152042310"/>
      <w:r/>
      <w:bookmarkStart w:id="58" w:name="_Toc152045534"/>
      <w:r/>
      <w:bookmarkStart w:id="59" w:name="_Toc246996179"/>
      <w:r/>
      <w:bookmarkStart w:id="60" w:name="_Toc246996922"/>
      <w:r>
        <w:rPr>
          <w:rFonts w:eastAsia="楷体"/>
          <w:b/>
          <w:color w:val="0d0d0d"/>
          <w:sz w:val="28"/>
          <w:szCs w:val="28"/>
        </w:rPr>
        <w:t xml:space="preserve">1.4</w:t>
      </w:r>
      <w:r>
        <w:rPr>
          <w:rFonts w:hint="eastAsia" w:hAnsi="楷体" w:eastAsia="楷体"/>
          <w:b/>
          <w:color w:val="0d0d0d"/>
          <w:sz w:val="28"/>
          <w:szCs w:val="28"/>
        </w:rPr>
        <w:t xml:space="preserve">供应商资格要求</w:t>
      </w:r>
      <w:bookmarkEnd w:id="51"/>
      <w:r/>
      <w:bookmarkEnd w:id="52"/>
      <w:r/>
      <w:bookmarkEnd w:id="53"/>
      <w:r/>
      <w:bookmarkEnd w:id="54"/>
      <w:r/>
      <w:bookmarkEnd w:id="55"/>
      <w:r/>
      <w:bookmarkEnd w:id="56"/>
      <w:r/>
      <w:bookmarkEnd w:id="57"/>
      <w:r/>
      <w:bookmarkEnd w:id="58"/>
      <w:r/>
      <w:bookmarkEnd w:id="59"/>
      <w:r/>
      <w:bookmarkEnd w:id="60"/>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1.4.1</w:t>
      </w:r>
      <w:r>
        <w:rPr>
          <w:rFonts w:hint="eastAsia" w:eastAsia="仿宋_GB2312" w:cs="宋体"/>
          <w:color w:val="0d0d0d"/>
          <w:sz w:val="28"/>
          <w:szCs w:val="28"/>
        </w:rPr>
        <w:t xml:space="preserve">供应商参加政府采购活动应当具备下列条件：</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）具有独立承担民事责任的能力；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）具有良好的商业信誉和健全的财务会计制度；</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）具有履行合同所必需的设备和专业技术能力；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）有依法缴纳税收和社会保障资金的良好记录；</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）参加政府采购活动前三年内，在经营活动中没有重大违法记录；</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）法律、行政法规规定的其他条件。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1.4.2</w:t>
      </w:r>
      <w:r>
        <w:rPr>
          <w:rFonts w:hint="eastAsia" w:eastAsia="仿宋_GB2312" w:cs="宋体"/>
          <w:color w:val="0d0d0d"/>
          <w:sz w:val="28"/>
          <w:szCs w:val="28"/>
        </w:rPr>
        <w:t xml:space="preserve">根据采购项目特殊要求，要求供应商具备的特定条件：见供应商须知前附表。</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1.4.3</w:t>
      </w:r>
      <w:r>
        <w:rPr>
          <w:rFonts w:hint="eastAsia" w:eastAsia="仿宋_GB2312" w:cs="宋体"/>
          <w:color w:val="0d0d0d"/>
          <w:sz w:val="28"/>
          <w:szCs w:val="28"/>
        </w:rPr>
        <w:t xml:space="preserve">供应商不得存在下列情形之一：</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）与采购人或采购代理机构存在隶属关系或者其他利害关系；</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（2）为采购项目提供了整体设计、规范编制或者项目管理、监理、检测等服务；</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（5）法律、行政法规规定的其他条件。</w:t>
      </w:r>
      <w:r/>
    </w:p>
    <w:p>
      <w:pPr>
        <w:spacing w:line="500" w:lineRule="exact"/>
        <w:rPr>
          <w:rFonts w:eastAsia="楷体"/>
          <w:b/>
          <w:color w:val="0d0d0d"/>
          <w:sz w:val="28"/>
          <w:szCs w:val="28"/>
        </w:rPr>
        <w:outlineLvl w:val="2"/>
      </w:pPr>
      <w:r/>
      <w:bookmarkStart w:id="61" w:name="_Toc247085694"/>
      <w:r/>
      <w:bookmarkStart w:id="62" w:name="_Toc343525510"/>
      <w:r/>
      <w:bookmarkStart w:id="63" w:name="_Toc152045535"/>
      <w:r/>
      <w:bookmarkStart w:id="64" w:name="_Toc144974503"/>
      <w:r/>
      <w:bookmarkStart w:id="65" w:name="_Toc383438597"/>
      <w:r/>
      <w:bookmarkStart w:id="66" w:name="_Toc246996923"/>
      <w:r/>
      <w:bookmarkStart w:id="67" w:name="_Toc152042311"/>
      <w:r/>
      <w:bookmarkStart w:id="68" w:name="_Toc426469876"/>
      <w:r/>
      <w:bookmarkStart w:id="69" w:name="_Toc179632552"/>
      <w:r/>
      <w:bookmarkStart w:id="70" w:name="_Toc246996180"/>
      <w:r>
        <w:rPr>
          <w:rFonts w:eastAsia="楷体"/>
          <w:b/>
          <w:color w:val="0d0d0d"/>
          <w:sz w:val="28"/>
          <w:szCs w:val="28"/>
        </w:rPr>
        <w:t xml:space="preserve">1.5</w:t>
      </w:r>
      <w:r>
        <w:rPr>
          <w:rFonts w:hint="eastAsia" w:hAnsi="楷体" w:eastAsia="楷体" w:cs="宋体"/>
          <w:b/>
          <w:color w:val="0d0d0d"/>
          <w:sz w:val="28"/>
          <w:szCs w:val="28"/>
        </w:rPr>
        <w:t xml:space="preserve">费用承担</w:t>
      </w:r>
      <w:bookmarkEnd w:id="61"/>
      <w:r/>
      <w:bookmarkEnd w:id="62"/>
      <w:r/>
      <w:bookmarkEnd w:id="63"/>
      <w:r/>
      <w:bookmarkEnd w:id="64"/>
      <w:r/>
      <w:bookmarkEnd w:id="65"/>
      <w:r/>
      <w:bookmarkEnd w:id="66"/>
      <w:r/>
      <w:bookmarkEnd w:id="67"/>
      <w:r/>
      <w:bookmarkEnd w:id="68"/>
      <w:r/>
      <w:bookmarkEnd w:id="69"/>
      <w:r/>
      <w:bookmarkEnd w:id="70"/>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无论采购结果如何，供应商为准备和参加采购活动发生的费用自理。</w:t>
      </w:r>
      <w:r/>
    </w:p>
    <w:p>
      <w:pPr>
        <w:spacing w:line="500" w:lineRule="exact"/>
        <w:rPr>
          <w:rFonts w:eastAsia="楷体"/>
          <w:b/>
          <w:color w:val="0d0d0d"/>
          <w:sz w:val="28"/>
          <w:szCs w:val="28"/>
        </w:rPr>
        <w:outlineLvl w:val="2"/>
      </w:pPr>
      <w:r/>
      <w:bookmarkStart w:id="71" w:name="_Toc144974505"/>
      <w:r/>
      <w:bookmarkStart w:id="72" w:name="_Toc343525512"/>
      <w:r/>
      <w:bookmarkStart w:id="73" w:name="_Toc246996925"/>
      <w:r/>
      <w:bookmarkStart w:id="74" w:name="_Toc152042313"/>
      <w:r/>
      <w:bookmarkStart w:id="75" w:name="_Toc152045537"/>
      <w:r/>
      <w:bookmarkStart w:id="76" w:name="_Toc247085696"/>
      <w:r/>
      <w:bookmarkStart w:id="77" w:name="_Toc179632554"/>
      <w:r/>
      <w:bookmarkStart w:id="78" w:name="_Toc426469878"/>
      <w:r/>
      <w:bookmarkStart w:id="79" w:name="_Toc246996182"/>
      <w:r/>
      <w:bookmarkStart w:id="80" w:name="_Toc383438599"/>
      <w:r>
        <w:rPr>
          <w:rFonts w:eastAsia="楷体"/>
          <w:b/>
          <w:color w:val="0d0d0d"/>
          <w:sz w:val="28"/>
          <w:szCs w:val="28"/>
        </w:rPr>
        <w:t xml:space="preserve">1.</w:t>
      </w:r>
      <w:r>
        <w:rPr>
          <w:rFonts w:hint="eastAsia" w:eastAsia="楷体"/>
          <w:b/>
          <w:color w:val="0d0d0d"/>
          <w:sz w:val="28"/>
          <w:szCs w:val="28"/>
        </w:rPr>
        <w:t xml:space="preserve">6</w:t>
      </w:r>
      <w:r>
        <w:rPr>
          <w:rFonts w:hint="eastAsia" w:hAnsi="楷体" w:eastAsia="楷体" w:cs="宋体"/>
          <w:b/>
          <w:color w:val="0d0d0d"/>
          <w:sz w:val="28"/>
          <w:szCs w:val="28"/>
        </w:rPr>
        <w:t xml:space="preserve">语言</w:t>
      </w:r>
      <w:bookmarkEnd w:id="71"/>
      <w:r>
        <w:rPr>
          <w:rFonts w:hint="eastAsia" w:hAnsi="楷体" w:eastAsia="楷体" w:cs="宋体"/>
          <w:b/>
          <w:color w:val="0d0d0d"/>
          <w:sz w:val="28"/>
          <w:szCs w:val="28"/>
        </w:rPr>
        <w:t xml:space="preserve">文字</w:t>
      </w:r>
      <w:bookmarkEnd w:id="72"/>
      <w:r/>
      <w:bookmarkEnd w:id="73"/>
      <w:r/>
      <w:bookmarkEnd w:id="74"/>
      <w:r/>
      <w:bookmarkEnd w:id="75"/>
      <w:r/>
      <w:bookmarkEnd w:id="76"/>
      <w:r/>
      <w:bookmarkEnd w:id="77"/>
      <w:r/>
      <w:bookmarkEnd w:id="78"/>
      <w:r/>
      <w:bookmarkEnd w:id="79"/>
      <w:r/>
      <w:bookmarkEnd w:id="80"/>
      <w:r/>
      <w:r/>
    </w:p>
    <w:p>
      <w:pPr>
        <w:ind w:firstLine="560"/>
        <w:spacing w:line="500" w:lineRule="exact"/>
        <w:rPr>
          <w:rFonts w:eastAsia="仿宋_GB2312"/>
          <w:color w:val="0d0d0d"/>
          <w:sz w:val="28"/>
          <w:szCs w:val="28"/>
        </w:rPr>
      </w:pPr>
      <w:r/>
      <w:bookmarkStart w:id="81" w:name="_Toc152045538"/>
      <w:r/>
      <w:bookmarkStart w:id="82" w:name="_Toc179632555"/>
      <w:r/>
      <w:bookmarkStart w:id="83" w:name="_Toc152042314"/>
      <w:r/>
      <w:bookmarkStart w:id="84" w:name="_Toc246996183"/>
      <w:r/>
      <w:bookmarkStart w:id="85" w:name="_Toc247085697"/>
      <w:r/>
      <w:bookmarkStart w:id="86" w:name="_Toc246996926"/>
      <w:r/>
      <w:bookmarkStart w:id="87" w:name="_Toc144974506"/>
      <w:r>
        <w:rPr>
          <w:rFonts w:hint="eastAsia" w:eastAsia="仿宋_GB2312" w:cs="宋体"/>
          <w:color w:val="0d0d0d"/>
          <w:sz w:val="28"/>
          <w:szCs w:val="28"/>
        </w:rPr>
        <w:t xml:space="preserve">响应文件使用的语言文字为中文。专用术语使用外文的，应附有中文注释。</w:t>
      </w:r>
      <w:r/>
    </w:p>
    <w:p>
      <w:pPr>
        <w:spacing w:line="500" w:lineRule="exact"/>
        <w:rPr>
          <w:rFonts w:eastAsia="楷体"/>
          <w:b/>
          <w:color w:val="0d0d0d"/>
          <w:sz w:val="28"/>
          <w:szCs w:val="28"/>
        </w:rPr>
        <w:outlineLvl w:val="2"/>
      </w:pPr>
      <w:r/>
      <w:bookmarkStart w:id="88" w:name="_Toc383438600"/>
      <w:r/>
      <w:bookmarkStart w:id="89" w:name="_Toc343525513"/>
      <w:r/>
      <w:bookmarkStart w:id="90" w:name="_Toc426469879"/>
      <w:r>
        <w:rPr>
          <w:rFonts w:eastAsia="楷体"/>
          <w:b/>
          <w:color w:val="0d0d0d"/>
          <w:sz w:val="28"/>
          <w:szCs w:val="28"/>
        </w:rPr>
        <w:t xml:space="preserve">1.</w:t>
      </w:r>
      <w:r>
        <w:rPr>
          <w:rFonts w:hint="eastAsia" w:eastAsia="楷体"/>
          <w:b/>
          <w:color w:val="0d0d0d"/>
          <w:sz w:val="28"/>
          <w:szCs w:val="28"/>
        </w:rPr>
        <w:t xml:space="preserve">7</w:t>
      </w:r>
      <w:r>
        <w:rPr>
          <w:rFonts w:hint="eastAsia" w:hAnsi="楷体" w:eastAsia="楷体" w:cs="宋体"/>
          <w:b/>
          <w:color w:val="0d0d0d"/>
          <w:sz w:val="28"/>
          <w:szCs w:val="28"/>
        </w:rPr>
        <w:t xml:space="preserve">计量单位</w:t>
      </w:r>
      <w:bookmarkEnd w:id="81"/>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所有计量均采用中华人民共和国法定计量单位。</w:t>
      </w:r>
      <w:r/>
    </w:p>
    <w:p>
      <w:pPr>
        <w:spacing w:line="500" w:lineRule="exact"/>
        <w:rPr>
          <w:rFonts w:eastAsia="黑体"/>
          <w:b/>
          <w:bCs/>
          <w:color w:val="0d0d0d"/>
          <w:sz w:val="32"/>
          <w:szCs w:val="32"/>
        </w:rPr>
        <w:outlineLvl w:val="1"/>
      </w:pPr>
      <w:r/>
      <w:bookmarkStart w:id="91" w:name="_Toc383438604"/>
      <w:r/>
      <w:bookmarkStart w:id="92" w:name="_Toc426469882"/>
      <w:r/>
      <w:bookmarkStart w:id="93" w:name="_Toc343525517"/>
      <w:r>
        <w:rPr>
          <w:rFonts w:hint="eastAsia" w:hAnsi="黑体" w:eastAsia="黑体" w:cs="宋体"/>
          <w:b/>
          <w:bCs/>
          <w:color w:val="0d0d0d"/>
          <w:sz w:val="32"/>
          <w:szCs w:val="32"/>
        </w:rPr>
        <w:t xml:space="preserve">2.竞争性磋商文件</w:t>
      </w:r>
      <w:bookmarkEnd w:id="91"/>
      <w:r/>
      <w:bookmarkEnd w:id="92"/>
      <w:r/>
      <w:bookmarkEnd w:id="93"/>
      <w:r/>
      <w:r/>
    </w:p>
    <w:p>
      <w:pPr>
        <w:spacing w:line="500" w:lineRule="exact"/>
        <w:rPr>
          <w:rFonts w:eastAsia="楷体"/>
          <w:b/>
          <w:color w:val="0d0d0d"/>
          <w:sz w:val="28"/>
          <w:szCs w:val="28"/>
        </w:rPr>
        <w:outlineLvl w:val="2"/>
      </w:pPr>
      <w:r/>
      <w:bookmarkStart w:id="94" w:name="_Toc179632561"/>
      <w:r/>
      <w:bookmarkStart w:id="95" w:name="_Toc246996188"/>
      <w:r/>
      <w:bookmarkStart w:id="96" w:name="_Toc144974511"/>
      <w:r/>
      <w:bookmarkStart w:id="97" w:name="_Toc383438605"/>
      <w:r/>
      <w:bookmarkStart w:id="98" w:name="_Toc152045543"/>
      <w:r/>
      <w:bookmarkStart w:id="99" w:name="_Toc426469883"/>
      <w:r/>
      <w:bookmarkStart w:id="100" w:name="_Toc246996931"/>
      <w:r/>
      <w:bookmarkStart w:id="101" w:name="_Toc247085702"/>
      <w:r/>
      <w:bookmarkStart w:id="102" w:name="_Toc152042319"/>
      <w:r/>
      <w:bookmarkStart w:id="103" w:name="_Toc343525518"/>
      <w:r>
        <w:rPr>
          <w:rFonts w:eastAsia="楷体"/>
          <w:b/>
          <w:color w:val="0d0d0d"/>
          <w:sz w:val="28"/>
          <w:szCs w:val="28"/>
        </w:rPr>
        <w:t xml:space="preserve">2.</w:t>
      </w:r>
      <w:r>
        <w:rPr>
          <w:rFonts w:hint="eastAsia" w:eastAsia="楷体"/>
          <w:b/>
          <w:color w:val="0d0d0d"/>
          <w:sz w:val="28"/>
          <w:szCs w:val="28"/>
        </w:rPr>
        <w:t xml:space="preserve">1</w:t>
      </w:r>
      <w:r>
        <w:rPr>
          <w:rFonts w:hint="eastAsia" w:hAnsi="楷体" w:eastAsia="楷体" w:cs="宋体"/>
          <w:b/>
          <w:color w:val="0d0d0d"/>
          <w:sz w:val="28"/>
          <w:szCs w:val="28"/>
        </w:rPr>
        <w:t xml:space="preserve">竞争性磋商文件的组成</w:t>
      </w:r>
      <w:bookmarkEnd w:id="94"/>
      <w:r/>
      <w:bookmarkEnd w:id="95"/>
      <w:r/>
      <w:bookmarkEnd w:id="96"/>
      <w:r/>
      <w:bookmarkEnd w:id="97"/>
      <w:r/>
      <w:bookmarkEnd w:id="98"/>
      <w:r/>
      <w:bookmarkEnd w:id="99"/>
      <w:r/>
      <w:bookmarkEnd w:id="100"/>
      <w:r/>
      <w:bookmarkEnd w:id="101"/>
      <w:r/>
      <w:bookmarkEnd w:id="102"/>
      <w:r/>
      <w:bookmarkEnd w:id="103"/>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2.1.1</w:t>
      </w:r>
      <w:r>
        <w:rPr>
          <w:rFonts w:hint="eastAsia" w:eastAsia="仿宋_GB2312" w:cs="宋体"/>
          <w:color w:val="0d0d0d"/>
          <w:sz w:val="28"/>
          <w:szCs w:val="28"/>
        </w:rPr>
        <w:t xml:space="preserve">本竞争性磋商文件包括：</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）竞争性磋商公告；</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）供应商须知；</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）竞争性磋商；</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）合同条款及格式；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w:t>
      </w:r>
      <w:r>
        <w:rPr>
          <w:rFonts w:hint="eastAsia" w:eastAsia="仿宋_GB2312"/>
          <w:color w:val="0d0d0d"/>
          <w:sz w:val="28"/>
          <w:szCs w:val="28"/>
        </w:rPr>
        <w:t xml:space="preserve">采购需求</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）响应文件的编制要求及参考格式；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7</w:t>
      </w:r>
      <w:r>
        <w:rPr>
          <w:rFonts w:hint="eastAsia" w:eastAsia="仿宋_GB2312" w:cs="宋体"/>
          <w:color w:val="0d0d0d"/>
          <w:sz w:val="28"/>
          <w:szCs w:val="28"/>
        </w:rPr>
        <w:t xml:space="preserve">）供应商须知前附表规定的构成竞争性磋商文件的其他材料。</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2.1.2</w:t>
      </w:r>
      <w:r>
        <w:rPr>
          <w:rFonts w:hint="eastAsia" w:eastAsia="仿宋_GB2312" w:cs="宋体"/>
          <w:color w:val="0d0d0d"/>
          <w:sz w:val="28"/>
          <w:szCs w:val="28"/>
        </w:rPr>
        <w:t xml:space="preserve">根据本章第</w:t>
      </w:r>
      <w:r>
        <w:rPr>
          <w:rFonts w:hint="eastAsia" w:eastAsia="仿宋_GB2312"/>
          <w:color w:val="0d0d0d"/>
          <w:sz w:val="28"/>
          <w:szCs w:val="28"/>
        </w:rPr>
        <w:t xml:space="preserve">2.2</w:t>
      </w:r>
      <w:r>
        <w:rPr>
          <w:rFonts w:hint="eastAsia" w:eastAsia="仿宋_GB2312" w:cs="宋体"/>
          <w:color w:val="0d0d0d"/>
          <w:sz w:val="28"/>
          <w:szCs w:val="28"/>
        </w:rPr>
        <w:t xml:space="preserve">款和第</w:t>
      </w:r>
      <w:r>
        <w:rPr>
          <w:rFonts w:hint="eastAsia" w:eastAsia="仿宋_GB2312"/>
          <w:color w:val="0d0d0d"/>
          <w:sz w:val="28"/>
          <w:szCs w:val="28"/>
        </w:rPr>
        <w:t xml:space="preserve">2.3</w:t>
      </w:r>
      <w:r>
        <w:rPr>
          <w:rFonts w:hint="eastAsia" w:eastAsia="仿宋_GB2312" w:cs="宋体"/>
          <w:color w:val="0d0d0d"/>
          <w:sz w:val="28"/>
          <w:szCs w:val="28"/>
        </w:rPr>
        <w:t xml:space="preserve">款对竞争性磋商文件所作的澄清、修改，构成竞争性磋商文件的组成部分</w:t>
      </w:r>
      <w:r>
        <w:rPr>
          <w:rFonts w:hint="eastAsia" w:eastAsia="仿宋_GB2312"/>
          <w:color w:val="0d0d0d"/>
          <w:sz w:val="28"/>
          <w:szCs w:val="28"/>
        </w:rPr>
        <w:t xml:space="preserve">。</w:t>
      </w:r>
      <w:r/>
    </w:p>
    <w:p>
      <w:pPr>
        <w:spacing w:line="500" w:lineRule="exact"/>
        <w:rPr>
          <w:rFonts w:eastAsia="楷体"/>
          <w:b/>
          <w:color w:val="0d0d0d"/>
          <w:sz w:val="28"/>
          <w:szCs w:val="28"/>
        </w:rPr>
        <w:outlineLvl w:val="2"/>
      </w:pPr>
      <w:r/>
      <w:bookmarkStart w:id="104" w:name="_Toc179632562"/>
      <w:r/>
      <w:bookmarkStart w:id="105" w:name="_Toc426469884"/>
      <w:r/>
      <w:bookmarkStart w:id="106" w:name="_Toc343525519"/>
      <w:r/>
      <w:bookmarkStart w:id="107" w:name="_Toc144974512"/>
      <w:r/>
      <w:bookmarkStart w:id="108" w:name="_Toc246996189"/>
      <w:r/>
      <w:bookmarkStart w:id="109" w:name="_Toc246996932"/>
      <w:r/>
      <w:bookmarkStart w:id="110" w:name="_Toc383438606"/>
      <w:r/>
      <w:bookmarkStart w:id="111" w:name="_Toc152045544"/>
      <w:r/>
      <w:bookmarkStart w:id="112" w:name="_Toc247085703"/>
      <w:r/>
      <w:bookmarkStart w:id="113" w:name="_Toc152042320"/>
      <w:r>
        <w:rPr>
          <w:rFonts w:eastAsia="楷体"/>
          <w:b/>
          <w:color w:val="0d0d0d"/>
          <w:sz w:val="28"/>
          <w:szCs w:val="28"/>
        </w:rPr>
        <w:t xml:space="preserve">2.2</w:t>
      </w:r>
      <w:r>
        <w:rPr>
          <w:rFonts w:hint="eastAsia" w:hAnsi="楷体" w:eastAsia="楷体" w:cs="宋体"/>
          <w:b/>
          <w:color w:val="0d0d0d"/>
          <w:sz w:val="28"/>
          <w:szCs w:val="28"/>
        </w:rPr>
        <w:t xml:space="preserve">竞争性磋商文件的澄清</w:t>
      </w:r>
      <w:bookmarkEnd w:id="104"/>
      <w:r/>
      <w:bookmarkEnd w:id="105"/>
      <w:r/>
      <w:bookmarkEnd w:id="106"/>
      <w:r/>
      <w:bookmarkEnd w:id="107"/>
      <w:r/>
      <w:bookmarkEnd w:id="108"/>
      <w:r/>
      <w:bookmarkEnd w:id="109"/>
      <w:r/>
      <w:bookmarkEnd w:id="110"/>
      <w:r/>
      <w:bookmarkEnd w:id="111"/>
      <w:r/>
      <w:bookmarkEnd w:id="112"/>
      <w:r/>
      <w:bookmarkEnd w:id="113"/>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w:t>
      </w:r>
      <w:r>
        <w:rPr>
          <w:rFonts w:hint="eastAsia" w:eastAsia="仿宋_GB2312" w:cs="宋体"/>
          <w:color w:val="0d0d0d"/>
          <w:sz w:val="28"/>
          <w:szCs w:val="28"/>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rPr>
        <w:outlineLvl w:val="2"/>
      </w:pPr>
      <w:r/>
      <w:bookmarkStart w:id="114" w:name="_Toc152045545"/>
      <w:r/>
      <w:bookmarkStart w:id="115" w:name="_Toc247085704"/>
      <w:r/>
      <w:bookmarkStart w:id="116" w:name="_Toc152042321"/>
      <w:r/>
      <w:bookmarkStart w:id="117" w:name="_Toc343525520"/>
      <w:r/>
      <w:bookmarkStart w:id="118" w:name="_Toc383438607"/>
      <w:r/>
      <w:bookmarkStart w:id="119" w:name="_Toc426469885"/>
      <w:r/>
      <w:bookmarkStart w:id="120" w:name="_Toc246996933"/>
      <w:r/>
      <w:bookmarkStart w:id="121" w:name="_Toc246996190"/>
      <w:r/>
      <w:bookmarkStart w:id="122" w:name="_Toc144974513"/>
      <w:r/>
      <w:bookmarkStart w:id="123" w:name="_Toc179632563"/>
      <w:r>
        <w:rPr>
          <w:rFonts w:eastAsia="楷体"/>
          <w:b/>
          <w:color w:val="0d0d0d"/>
          <w:sz w:val="28"/>
          <w:szCs w:val="28"/>
        </w:rPr>
        <w:t xml:space="preserve">2.3</w:t>
      </w:r>
      <w:r>
        <w:rPr>
          <w:rFonts w:hint="eastAsia" w:hAnsi="楷体" w:eastAsia="楷体" w:cs="宋体"/>
          <w:b/>
          <w:color w:val="0d0d0d"/>
          <w:sz w:val="28"/>
          <w:szCs w:val="28"/>
        </w:rPr>
        <w:t xml:space="preserve">竞争性磋商文件的修改</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rPr>
        <w:outlineLvl w:val="2"/>
      </w:pPr>
      <w:r/>
      <w:bookmarkStart w:id="124" w:name="_Toc246996191"/>
      <w:r/>
      <w:bookmarkStart w:id="125" w:name="_Toc343525522"/>
      <w:r/>
      <w:bookmarkStart w:id="126" w:name="_Toc152042322"/>
      <w:r/>
      <w:bookmarkStart w:id="127" w:name="_Toc179632564"/>
      <w:r/>
      <w:bookmarkStart w:id="128" w:name="_Toc152045546"/>
      <w:r/>
      <w:bookmarkStart w:id="129" w:name="_Toc383438609"/>
      <w:r/>
      <w:bookmarkStart w:id="130" w:name="_Toc246996934"/>
      <w:r/>
      <w:bookmarkStart w:id="131" w:name="_Toc144974514"/>
      <w:r/>
      <w:bookmarkStart w:id="132" w:name="_Toc247085705"/>
      <w:r/>
      <w:bookmarkStart w:id="133" w:name="_Toc426469887"/>
      <w:r>
        <w:rPr>
          <w:rFonts w:hint="eastAsia" w:eastAsia="楷体" w:cs="宋体"/>
          <w:b/>
          <w:color w:val="0d0d0d"/>
          <w:sz w:val="28"/>
          <w:szCs w:val="28"/>
        </w:rPr>
        <w:t xml:space="preserve">2.4</w:t>
      </w:r>
      <w:r>
        <w:rPr>
          <w:rFonts w:hint="eastAsia" w:hAnsi="楷体" w:eastAsia="楷体" w:cs="宋体"/>
          <w:b/>
          <w:color w:val="0d0d0d"/>
          <w:sz w:val="28"/>
          <w:szCs w:val="28"/>
        </w:rPr>
        <w:t xml:space="preserve">竞争性磋商文件的重新发布</w:t>
      </w:r>
      <w:r/>
    </w:p>
    <w:p>
      <w:pPr>
        <w:ind w:firstLine="560"/>
        <w:spacing w:line="560" w:lineRule="exact"/>
        <w:rPr>
          <w:rFonts w:eastAsia="仿宋_GB2312" w:cs="宋体"/>
          <w:color w:val="0d0d0d"/>
          <w:sz w:val="28"/>
          <w:szCs w:val="28"/>
        </w:rPr>
      </w:pPr>
      <w:r>
        <w:rPr>
          <w:rFonts w:hint="eastAsia" w:eastAsia="仿宋_GB2312" w:cs="宋体"/>
          <w:color w:val="0d0d0d"/>
          <w:sz w:val="28"/>
          <w:szCs w:val="28"/>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rPr>
        <w:outlineLvl w:val="1"/>
      </w:pPr>
      <w:r>
        <w:rPr>
          <w:rFonts w:eastAsia="黑体"/>
          <w:b/>
          <w:color w:val="0d0d0d"/>
          <w:sz w:val="32"/>
          <w:szCs w:val="32"/>
        </w:rPr>
        <w:t xml:space="preserve">3.</w:t>
      </w:r>
      <w:bookmarkEnd w:id="124"/>
      <w:r/>
      <w:bookmarkEnd w:id="125"/>
      <w:r/>
      <w:bookmarkEnd w:id="126"/>
      <w:r/>
      <w:bookmarkEnd w:id="127"/>
      <w:r/>
      <w:bookmarkEnd w:id="128"/>
      <w:r/>
      <w:bookmarkEnd w:id="129"/>
      <w:r/>
      <w:bookmarkEnd w:id="130"/>
      <w:r/>
      <w:bookmarkEnd w:id="131"/>
      <w:r/>
      <w:bookmarkEnd w:id="132"/>
      <w:r>
        <w:rPr>
          <w:rFonts w:hint="eastAsia" w:hAnsi="黑体" w:eastAsia="黑体" w:cs="宋体"/>
          <w:b/>
          <w:color w:val="0d0d0d"/>
          <w:sz w:val="32"/>
          <w:szCs w:val="32"/>
        </w:rPr>
        <w:t xml:space="preserve">响应文件</w:t>
      </w:r>
      <w:bookmarkEnd w:id="133"/>
      <w:r/>
      <w:r/>
    </w:p>
    <w:p>
      <w:pPr>
        <w:spacing w:line="500" w:lineRule="exact"/>
        <w:rPr>
          <w:rFonts w:eastAsia="楷体"/>
          <w:b/>
          <w:color w:val="0d0d0d"/>
          <w:sz w:val="28"/>
          <w:szCs w:val="28"/>
        </w:rPr>
        <w:outlineLvl w:val="2"/>
      </w:pPr>
      <w:r/>
      <w:bookmarkStart w:id="134" w:name="_Toc246996192"/>
      <w:r/>
      <w:bookmarkStart w:id="135" w:name="_Toc383438610"/>
      <w:r/>
      <w:bookmarkStart w:id="136" w:name="_Toc152042323"/>
      <w:r/>
      <w:bookmarkStart w:id="137" w:name="_Toc152045547"/>
      <w:r/>
      <w:bookmarkStart w:id="138" w:name="_Toc246996935"/>
      <w:r/>
      <w:bookmarkStart w:id="139" w:name="_Toc144974515"/>
      <w:r/>
      <w:bookmarkStart w:id="140" w:name="_Toc247085706"/>
      <w:r/>
      <w:bookmarkStart w:id="141" w:name="_Toc343525523"/>
      <w:r/>
      <w:bookmarkStart w:id="142" w:name="_Toc179632565"/>
      <w:r/>
      <w:bookmarkStart w:id="143" w:name="_Toc426469888"/>
      <w:r>
        <w:rPr>
          <w:rFonts w:eastAsia="楷体"/>
          <w:b/>
          <w:color w:val="0d0d0d"/>
          <w:sz w:val="28"/>
          <w:szCs w:val="28"/>
        </w:rPr>
        <w:t xml:space="preserve">3.1</w:t>
      </w:r>
      <w:bookmarkEnd w:id="134"/>
      <w:r/>
      <w:bookmarkEnd w:id="135"/>
      <w:r/>
      <w:bookmarkEnd w:id="136"/>
      <w:r/>
      <w:bookmarkEnd w:id="137"/>
      <w:r/>
      <w:bookmarkEnd w:id="138"/>
      <w:r/>
      <w:bookmarkEnd w:id="139"/>
      <w:r/>
      <w:bookmarkEnd w:id="140"/>
      <w:r/>
      <w:bookmarkEnd w:id="141"/>
      <w:r/>
      <w:bookmarkEnd w:id="142"/>
      <w:r>
        <w:rPr>
          <w:rFonts w:hint="eastAsia" w:hAnsi="楷体" w:eastAsia="楷体" w:cs="宋体"/>
          <w:b/>
          <w:color w:val="0d0d0d"/>
          <w:sz w:val="28"/>
          <w:szCs w:val="28"/>
        </w:rPr>
        <w:t xml:space="preserve">响应文件的</w:t>
      </w:r>
      <w:bookmarkEnd w:id="143"/>
      <w:r>
        <w:rPr>
          <w:rFonts w:hint="eastAsia" w:hAnsi="楷体" w:eastAsia="楷体" w:cs="宋体"/>
          <w:b/>
          <w:color w:val="0d0d0d"/>
          <w:sz w:val="28"/>
          <w:szCs w:val="28"/>
        </w:rPr>
        <w:t xml:space="preserve">组成</w:t>
      </w:r>
      <w:r/>
    </w:p>
    <w:p>
      <w:pPr>
        <w:ind w:firstLine="560"/>
        <w:spacing w:line="500" w:lineRule="exact"/>
        <w:rPr>
          <w:rFonts w:eastAsia="仿宋_GB2312" w:cs="宋体"/>
          <w:color w:val="0d0d0d"/>
          <w:sz w:val="28"/>
          <w:szCs w:val="28"/>
        </w:rPr>
      </w:pPr>
      <w:r/>
      <w:bookmarkStart w:id="144" w:name="_Toc367785004"/>
      <w:r/>
      <w:bookmarkStart w:id="145" w:name="_Toc426469889"/>
      <w:r>
        <w:rPr>
          <w:rFonts w:hint="eastAsia" w:eastAsia="仿宋_GB2312" w:cs="宋体"/>
          <w:color w:val="0d0d0d"/>
          <w:sz w:val="28"/>
          <w:szCs w:val="28"/>
        </w:rPr>
        <w:t xml:space="preserve">响应文件的组成：见供应商须知前附表。</w:t>
      </w:r>
      <w:r/>
    </w:p>
    <w:p>
      <w:pPr>
        <w:spacing w:line="500" w:lineRule="exact"/>
        <w:rPr>
          <w:rFonts w:eastAsia="楷体"/>
          <w:b/>
          <w:color w:val="0d0d0d"/>
          <w:sz w:val="28"/>
          <w:szCs w:val="28"/>
        </w:rPr>
        <w:outlineLvl w:val="2"/>
      </w:pPr>
      <w:r>
        <w:rPr>
          <w:rFonts w:eastAsia="楷体"/>
          <w:b/>
          <w:color w:val="0d0d0d"/>
          <w:sz w:val="28"/>
          <w:szCs w:val="28"/>
        </w:rPr>
        <w:t xml:space="preserve">3.2</w:t>
      </w:r>
      <w:bookmarkEnd w:id="144"/>
      <w:r>
        <w:rPr>
          <w:rFonts w:hint="eastAsia" w:hAnsi="楷体" w:eastAsia="楷体" w:cs="宋体"/>
          <w:b/>
          <w:color w:val="0d0d0d"/>
          <w:sz w:val="28"/>
          <w:szCs w:val="28"/>
        </w:rPr>
        <w:t xml:space="preserve">报价</w:t>
      </w:r>
      <w:bookmarkEnd w:id="145"/>
      <w:r/>
      <w:r/>
    </w:p>
    <w:p>
      <w:pPr>
        <w:ind w:firstLine="560"/>
        <w:spacing w:line="500" w:lineRule="exact"/>
        <w:rPr>
          <w:rFonts w:eastAsia="仿宋_GB2312"/>
          <w:color w:val="0d0d0d"/>
          <w:sz w:val="28"/>
          <w:szCs w:val="28"/>
        </w:rPr>
      </w:pPr>
      <w:r>
        <w:rPr>
          <w:rFonts w:hint="eastAsia" w:eastAsia="仿宋_GB2312"/>
          <w:color w:val="0d0d0d"/>
          <w:sz w:val="28"/>
          <w:szCs w:val="28"/>
        </w:rPr>
        <w:t xml:space="preserve">3.2.1</w:t>
      </w:r>
      <w:r>
        <w:rPr>
          <w:rFonts w:hint="eastAsia" w:eastAsia="仿宋_GB2312" w:cs="宋体"/>
          <w:color w:val="0d0d0d"/>
          <w:sz w:val="28"/>
          <w:szCs w:val="28"/>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3.2.2</w:t>
      </w:r>
      <w:r>
        <w:rPr>
          <w:rFonts w:hint="eastAsia" w:eastAsia="仿宋_GB2312" w:cs="宋体"/>
          <w:color w:val="0d0d0d"/>
          <w:sz w:val="28"/>
          <w:szCs w:val="28"/>
        </w:rPr>
        <w:t xml:space="preserve">供应商须按竞争性磋商小组的要求在规定的时间内提交最后报价。</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3.2.3报价的其他要求：见供应商须知前附表。</w:t>
      </w:r>
      <w:r/>
    </w:p>
    <w:p>
      <w:pPr>
        <w:spacing w:line="500" w:lineRule="exact"/>
        <w:rPr>
          <w:rFonts w:eastAsia="楷体"/>
          <w:b/>
          <w:color w:val="0d0d0d"/>
          <w:sz w:val="28"/>
          <w:szCs w:val="28"/>
        </w:rPr>
        <w:outlineLvl w:val="2"/>
      </w:pPr>
      <w:r/>
      <w:bookmarkStart w:id="146" w:name="_Toc426469892"/>
      <w:r>
        <w:rPr>
          <w:rFonts w:eastAsia="楷体"/>
          <w:b/>
          <w:color w:val="0d0d0d"/>
          <w:sz w:val="28"/>
          <w:szCs w:val="28"/>
        </w:rPr>
        <w:t xml:space="preserve">3.</w:t>
      </w:r>
      <w:r>
        <w:rPr>
          <w:rFonts w:hint="eastAsia" w:eastAsia="楷体"/>
          <w:b/>
          <w:color w:val="0d0d0d"/>
          <w:sz w:val="28"/>
          <w:szCs w:val="28"/>
        </w:rPr>
        <w:t xml:space="preserve">3</w:t>
      </w:r>
      <w:r>
        <w:rPr>
          <w:rFonts w:hint="eastAsia" w:hAnsi="楷体" w:eastAsia="楷体" w:cs="宋体"/>
          <w:b/>
          <w:color w:val="0d0d0d"/>
          <w:sz w:val="28"/>
          <w:szCs w:val="28"/>
        </w:rPr>
        <w:t xml:space="preserve">响应文件的编制</w:t>
      </w:r>
      <w:bookmarkEnd w:id="146"/>
      <w:r/>
      <w:r/>
    </w:p>
    <w:p>
      <w:pPr>
        <w:ind w:firstLine="560"/>
        <w:spacing w:line="500" w:lineRule="exact"/>
        <w:rPr>
          <w:rFonts w:eastAsia="仿宋_GB2312"/>
          <w:color w:val="0d0d0d"/>
          <w:sz w:val="28"/>
          <w:szCs w:val="28"/>
        </w:rPr>
      </w:pPr>
      <w:r>
        <w:rPr>
          <w:rFonts w:hint="eastAsia" w:eastAsia="仿宋_GB2312"/>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bookmarkStart w:id="147" w:name="_Toc426469893"/>
      <w:r/>
      <w:bookmarkStart w:id="148" w:name="_Toc367785014"/>
      <w:r>
        <w:rPr>
          <w:rFonts w:hint="eastAsia" w:eastAsia="仿宋_GB2312"/>
          <w:color w:val="0d0d0d"/>
          <w:sz w:val="28"/>
          <w:szCs w:val="28"/>
        </w:rPr>
        <w:t xml:space="preserve">3.3.3响应文件的数量：见供应商须知前附表。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3.3.4响应文件的签署：见供应商须知前附表。</w:t>
      </w:r>
      <w:r/>
    </w:p>
    <w:p>
      <w:pPr>
        <w:spacing w:line="560" w:lineRule="exact"/>
        <w:rPr>
          <w:rFonts w:eastAsia="楷体" w:cs="宋体"/>
          <w:b/>
          <w:color w:val="0d0d0d"/>
          <w:sz w:val="28"/>
          <w:szCs w:val="28"/>
        </w:rPr>
        <w:outlineLvl w:val="2"/>
      </w:pPr>
      <w:r>
        <w:rPr>
          <w:rFonts w:hint="eastAsia" w:eastAsia="楷体" w:cs="宋体"/>
          <w:b/>
          <w:color w:val="0d0d0d"/>
          <w:sz w:val="28"/>
          <w:szCs w:val="28"/>
        </w:rPr>
        <w:t xml:space="preserve">3.4</w:t>
      </w:r>
      <w:r>
        <w:rPr>
          <w:rFonts w:hint="eastAsia" w:hAnsi="楷体" w:eastAsia="楷体" w:cs="宋体"/>
          <w:b/>
          <w:color w:val="0d0d0d"/>
          <w:sz w:val="28"/>
          <w:szCs w:val="28"/>
        </w:rPr>
        <w:t xml:space="preserve">响应文件的递交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0"/>
      <w:r/>
      <w:bookmarkEnd w:id="147"/>
      <w:r/>
      <w:bookmarkEnd w:id="148"/>
      <w:r/>
      <w:r/>
    </w:p>
    <w:p>
      <w:pPr>
        <w:spacing w:line="500" w:lineRule="exact"/>
        <w:rPr>
          <w:rFonts w:eastAsia="楷体"/>
          <w:b/>
          <w:color w:val="0d0d0d"/>
          <w:sz w:val="28"/>
          <w:szCs w:val="28"/>
        </w:rPr>
        <w:outlineLvl w:val="2"/>
      </w:pPr>
      <w:r>
        <w:rPr>
          <w:rFonts w:hint="eastAsia" w:eastAsia="楷体"/>
          <w:b/>
          <w:color w:val="0d0d0d"/>
          <w:sz w:val="28"/>
          <w:szCs w:val="28"/>
        </w:rPr>
        <w:t xml:space="preserve">3.5</w:t>
      </w:r>
      <w:r>
        <w:rPr>
          <w:rFonts w:hint="eastAsia" w:hAnsi="楷体" w:eastAsia="楷体"/>
          <w:b/>
          <w:color w:val="0d0d0d"/>
          <w:sz w:val="28"/>
          <w:szCs w:val="28"/>
        </w:rPr>
        <w:t xml:space="preserve">响应文件的修改与撤回</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rPr>
        <w:outlineLvl w:val="2"/>
      </w:pPr>
      <w:r>
        <w:rPr>
          <w:rFonts w:hint="eastAsia" w:eastAsia="楷体"/>
          <w:b/>
          <w:color w:val="0d0d0d"/>
          <w:sz w:val="28"/>
          <w:szCs w:val="28"/>
        </w:rPr>
        <w:t xml:space="preserve">3.6</w:t>
      </w:r>
      <w:r>
        <w:rPr>
          <w:rFonts w:hint="eastAsia" w:hAnsi="楷体" w:eastAsia="楷体"/>
          <w:b/>
          <w:color w:val="0d0d0d"/>
          <w:sz w:val="28"/>
          <w:szCs w:val="28"/>
        </w:rPr>
        <w:t xml:space="preserve">响应文件的确认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rPr>
        <w:outlineLvl w:val="2"/>
      </w:pPr>
      <w:r>
        <w:rPr>
          <w:rFonts w:hint="eastAsia" w:eastAsia="楷体"/>
          <w:b/>
          <w:color w:val="0d0d0d"/>
          <w:sz w:val="28"/>
          <w:szCs w:val="28"/>
        </w:rPr>
        <w:t xml:space="preserve">3.7</w:t>
      </w:r>
      <w:r>
        <w:rPr>
          <w:rFonts w:hint="eastAsia" w:hAnsi="楷体" w:eastAsia="楷体"/>
          <w:b/>
          <w:color w:val="0d0d0d"/>
          <w:sz w:val="28"/>
          <w:szCs w:val="28"/>
        </w:rPr>
        <w:t xml:space="preserve">响应文件的拒收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rPr>
        <w:outlineLvl w:val="1"/>
      </w:pPr>
      <w:r>
        <w:rPr>
          <w:rFonts w:eastAsia="黑体" w:cs="宋体"/>
          <w:b/>
          <w:color w:val="0d0d0d"/>
          <w:sz w:val="32"/>
          <w:szCs w:val="32"/>
        </w:rPr>
        <w:t xml:space="preserve">4.</w:t>
      </w:r>
      <w:r>
        <w:rPr>
          <w:rFonts w:hint="eastAsia" w:hAnsi="黑体" w:eastAsia="黑体" w:cs="宋体"/>
          <w:b/>
          <w:color w:val="0d0d0d"/>
          <w:sz w:val="32"/>
          <w:szCs w:val="32"/>
        </w:rPr>
        <w:t xml:space="preserve">响应文件的开启</w:t>
      </w:r>
      <w:r/>
    </w:p>
    <w:p>
      <w:pPr>
        <w:spacing w:line="500" w:lineRule="exact"/>
        <w:rPr>
          <w:rFonts w:eastAsia="楷体"/>
          <w:b/>
          <w:color w:val="0d0d0d"/>
          <w:sz w:val="28"/>
          <w:szCs w:val="28"/>
        </w:rPr>
        <w:outlineLvl w:val="2"/>
      </w:pPr>
      <w:r>
        <w:rPr>
          <w:rFonts w:hint="eastAsia" w:eastAsia="楷体"/>
          <w:b/>
          <w:color w:val="0d0d0d"/>
          <w:sz w:val="28"/>
          <w:szCs w:val="28"/>
        </w:rPr>
        <w:t xml:space="preserve">4.1</w:t>
      </w:r>
      <w:r>
        <w:rPr>
          <w:rFonts w:hint="eastAsia" w:hAnsi="楷体" w:eastAsia="楷体"/>
          <w:b/>
          <w:color w:val="0d0d0d"/>
          <w:sz w:val="28"/>
          <w:szCs w:val="28"/>
        </w:rPr>
        <w:t xml:space="preserve">响应文件的开启</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rPr>
        <w:outlineLvl w:val="2"/>
      </w:pPr>
      <w:r>
        <w:rPr>
          <w:rFonts w:hint="eastAsia" w:eastAsia="楷体"/>
          <w:b/>
          <w:color w:val="0d0d0d"/>
          <w:sz w:val="28"/>
          <w:szCs w:val="28"/>
        </w:rPr>
        <w:t xml:space="preserve">4.2</w:t>
      </w:r>
      <w:r>
        <w:rPr>
          <w:rFonts w:hint="eastAsia" w:hAnsi="楷体" w:eastAsia="楷体"/>
          <w:b/>
          <w:color w:val="0d0d0d"/>
          <w:sz w:val="28"/>
          <w:szCs w:val="28"/>
        </w:rPr>
        <w:t xml:space="preserve">特殊情况的处置</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（1）系统服务器发生故障，无法访问或无法使用系统；</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（2）系统的软件或数据库出现错误，不能进行正常操作；</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（3）系统发现有安全漏洞，有潜在的泄密危险；</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（4）其他无法保证信息安全的情形。</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4.2.2因供应商自身原因造成响应文件无法解密的，视为撤销响应文件。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4.2.3供应商对响应文件开启活动或开启结果等有疑义的，可向采购人提出。</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4.2.4供应商未在系统中确认开启结果的，视同认可开启结果。</w:t>
      </w:r>
      <w:r/>
    </w:p>
    <w:p>
      <w:pPr>
        <w:spacing w:line="500" w:lineRule="exact"/>
        <w:rPr>
          <w:rFonts w:eastAsia="黑体"/>
          <w:color w:val="0d0d0d"/>
          <w:sz w:val="32"/>
          <w:szCs w:val="32"/>
        </w:rPr>
        <w:outlineLvl w:val="1"/>
      </w:pPr>
      <w:r>
        <w:rPr>
          <w:rFonts w:eastAsia="黑体"/>
          <w:b/>
          <w:bCs/>
          <w:color w:val="0d0d0d"/>
          <w:sz w:val="32"/>
          <w:szCs w:val="32"/>
        </w:rPr>
        <w:t xml:space="preserve">5.</w:t>
      </w:r>
      <w:r>
        <w:rPr>
          <w:rFonts w:hint="eastAsia" w:hAnsi="黑体" w:eastAsia="黑体"/>
          <w:b/>
          <w:color w:val="0d0d0d"/>
          <w:sz w:val="32"/>
          <w:szCs w:val="32"/>
        </w:rPr>
        <w:t xml:space="preserve">响应文件的评审</w:t>
      </w:r>
      <w:r/>
    </w:p>
    <w:p>
      <w:pPr>
        <w:spacing w:line="500" w:lineRule="exact"/>
        <w:rPr>
          <w:rFonts w:eastAsia="楷体"/>
          <w:b/>
          <w:color w:val="0d0d0d"/>
          <w:sz w:val="28"/>
          <w:szCs w:val="28"/>
        </w:rPr>
        <w:outlineLvl w:val="2"/>
      </w:pPr>
      <w:r>
        <w:rPr>
          <w:rFonts w:hint="eastAsia" w:eastAsia="楷体"/>
          <w:b/>
          <w:color w:val="0d0d0d"/>
          <w:sz w:val="28"/>
          <w:szCs w:val="28"/>
        </w:rPr>
        <w:t xml:space="preserve">5.1</w:t>
      </w:r>
      <w:r>
        <w:rPr>
          <w:rFonts w:hint="eastAsia" w:hAnsi="楷体" w:eastAsia="楷体"/>
          <w:b/>
          <w:color w:val="0d0d0d"/>
          <w:sz w:val="28"/>
          <w:szCs w:val="28"/>
        </w:rPr>
        <w:t xml:space="preserve">竞争性磋商小组</w:t>
      </w:r>
      <w:r/>
    </w:p>
    <w:p>
      <w:pPr>
        <w:ind w:firstLine="560"/>
        <w:spacing w:line="500" w:lineRule="exact"/>
        <w:rPr>
          <w:rFonts w:eastAsia="仿宋_GB2312"/>
          <w:color w:val="0d0d0d"/>
          <w:sz w:val="28"/>
          <w:szCs w:val="28"/>
        </w:rPr>
      </w:pPr>
      <w:r>
        <w:rPr>
          <w:rFonts w:hint="eastAsia" w:eastAsia="仿宋_GB2312"/>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5.1.2磋商小组成员有下列情形之一的，应当回避：</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（3）与供应商有其他可能影响政府采购活动公平、公正进行的关系；</w:t>
      </w:r>
      <w:r/>
    </w:p>
    <w:p>
      <w:pPr>
        <w:ind w:firstLine="560"/>
        <w:spacing w:line="500" w:lineRule="exact"/>
        <w:rPr>
          <w:rFonts w:eastAsia="仿宋_GB2312"/>
          <w:color w:val="0d0d0d"/>
          <w:sz w:val="28"/>
          <w:szCs w:val="28"/>
        </w:rPr>
        <w:outlineLvl w:val="4"/>
      </w:pPr>
      <w:r>
        <w:rPr>
          <w:rFonts w:hint="eastAsia" w:eastAsia="仿宋_GB2312"/>
          <w:color w:val="0d0d0d"/>
          <w:sz w:val="28"/>
          <w:szCs w:val="28"/>
        </w:rPr>
        <w:t xml:space="preserve">（4）法律、行政法规规定的其他条件。</w:t>
      </w:r>
      <w:r/>
    </w:p>
    <w:p>
      <w:pPr>
        <w:spacing w:line="500" w:lineRule="exact"/>
        <w:rPr>
          <w:rFonts w:eastAsia="楷体"/>
          <w:b/>
          <w:color w:val="0d0d0d"/>
          <w:sz w:val="28"/>
          <w:szCs w:val="28"/>
        </w:rPr>
        <w:outlineLvl w:val="2"/>
      </w:pPr>
      <w:r>
        <w:rPr>
          <w:rFonts w:hint="eastAsia" w:eastAsia="楷体"/>
          <w:b/>
          <w:color w:val="0d0d0d"/>
          <w:sz w:val="28"/>
          <w:szCs w:val="28"/>
        </w:rPr>
        <w:t xml:space="preserve">5.2</w:t>
      </w:r>
      <w:r>
        <w:rPr>
          <w:rFonts w:hint="eastAsia" w:hAnsi="楷体" w:eastAsia="楷体"/>
          <w:b/>
          <w:color w:val="0d0d0d"/>
          <w:sz w:val="28"/>
          <w:szCs w:val="28"/>
        </w:rPr>
        <w:t xml:space="preserve">评审</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rPr>
        <w:outlineLvl w:val="1"/>
      </w:pPr>
      <w:r>
        <w:rPr>
          <w:rFonts w:eastAsia="黑体"/>
          <w:b/>
          <w:bCs/>
          <w:color w:val="0d0d0d"/>
          <w:sz w:val="32"/>
          <w:szCs w:val="32"/>
        </w:rPr>
        <w:t xml:space="preserve">6.</w:t>
      </w:r>
      <w:r>
        <w:rPr>
          <w:rFonts w:hint="eastAsia" w:hAnsi="黑体" w:eastAsia="黑体"/>
          <w:b/>
          <w:color w:val="0d0d0d"/>
          <w:sz w:val="32"/>
          <w:szCs w:val="32"/>
        </w:rPr>
        <w:t xml:space="preserve">成交</w:t>
      </w:r>
      <w:r/>
    </w:p>
    <w:p>
      <w:pPr>
        <w:spacing w:line="500" w:lineRule="exact"/>
        <w:rPr>
          <w:rFonts w:eastAsia="楷体"/>
          <w:b/>
          <w:color w:val="0d0d0d"/>
          <w:sz w:val="28"/>
          <w:szCs w:val="28"/>
        </w:rPr>
        <w:outlineLvl w:val="2"/>
      </w:pPr>
      <w:r>
        <w:rPr>
          <w:rFonts w:hint="eastAsia" w:eastAsia="楷体"/>
          <w:b/>
          <w:color w:val="0d0d0d"/>
          <w:sz w:val="28"/>
          <w:szCs w:val="28"/>
        </w:rPr>
        <w:t xml:space="preserve">6.1</w:t>
      </w:r>
      <w:r>
        <w:rPr>
          <w:rFonts w:hint="eastAsia" w:hAnsi="楷体" w:eastAsia="楷体"/>
          <w:b/>
          <w:color w:val="0d0d0d"/>
          <w:sz w:val="28"/>
          <w:szCs w:val="28"/>
        </w:rPr>
        <w:t xml:space="preserve">确定成交人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rPr>
        <w:outlineLvl w:val="2"/>
      </w:pPr>
      <w:r>
        <w:rPr>
          <w:rFonts w:hint="eastAsia" w:eastAsia="楷体"/>
          <w:b/>
          <w:color w:val="0d0d0d"/>
          <w:sz w:val="28"/>
          <w:szCs w:val="28"/>
        </w:rPr>
        <w:t xml:space="preserve">6.2</w:t>
      </w:r>
      <w:r>
        <w:rPr>
          <w:rFonts w:hint="eastAsia" w:hAnsi="楷体" w:eastAsia="楷体"/>
          <w:b/>
          <w:color w:val="0d0d0d"/>
          <w:sz w:val="28"/>
          <w:szCs w:val="28"/>
        </w:rPr>
        <w:t xml:space="preserve">成交公告及成交通知书</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rPr>
        <w:outlineLvl w:val="1"/>
      </w:pPr>
      <w:r>
        <w:rPr>
          <w:rFonts w:eastAsia="黑体"/>
          <w:b/>
          <w:bCs/>
          <w:color w:val="0d0d0d"/>
          <w:sz w:val="32"/>
          <w:szCs w:val="32"/>
        </w:rPr>
        <w:t xml:space="preserve">7.</w:t>
      </w:r>
      <w:r>
        <w:rPr>
          <w:rFonts w:hint="eastAsia" w:hAnsi="黑体" w:eastAsia="黑体" w:cs="宋体"/>
          <w:b/>
          <w:bCs/>
          <w:color w:val="0d0d0d"/>
          <w:sz w:val="32"/>
          <w:szCs w:val="32"/>
        </w:rPr>
        <w:t xml:space="preserve">合同</w:t>
      </w:r>
      <w:r/>
    </w:p>
    <w:p>
      <w:pPr>
        <w:ind w:firstLine="560"/>
        <w:spacing w:line="500" w:lineRule="exact"/>
        <w:rPr>
          <w:rFonts w:eastAsia="仿宋_GB2312"/>
          <w:color w:val="0d0d0d"/>
          <w:sz w:val="28"/>
          <w:szCs w:val="28"/>
        </w:rPr>
      </w:pPr>
      <w:r>
        <w:rPr>
          <w:rFonts w:hint="eastAsia" w:eastAsia="仿宋_GB2312"/>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rPr>
        <w:outlineLvl w:val="1"/>
      </w:pPr>
      <w:r>
        <w:rPr>
          <w:rFonts w:hint="eastAsia" w:hAnsi="黑体" w:eastAsia="黑体"/>
          <w:b/>
          <w:color w:val="0d0d0d"/>
          <w:sz w:val="32"/>
          <w:szCs w:val="32"/>
        </w:rPr>
        <w:t xml:space="preserve">8.履约保证金</w:t>
      </w:r>
      <w:r/>
    </w:p>
    <w:p>
      <w:pPr>
        <w:ind w:firstLine="560"/>
        <w:spacing w:line="500" w:lineRule="exact"/>
        <w:rPr>
          <w:rFonts w:eastAsia="仿宋_GB2312"/>
          <w:color w:val="0d0d0d"/>
          <w:sz w:val="28"/>
          <w:szCs w:val="28"/>
        </w:rPr>
      </w:pPr>
      <w:r>
        <w:rPr>
          <w:rFonts w:hint="eastAsia" w:eastAsia="仿宋_GB2312"/>
          <w:color w:val="0d0d0d"/>
          <w:sz w:val="28"/>
          <w:szCs w:val="28"/>
        </w:rPr>
        <w:t xml:space="preserve">8.1</w:t>
      </w:r>
      <w:r>
        <w:rPr>
          <w:rFonts w:hint="eastAsia" w:eastAsia="仿宋_GB2312" w:cs="宋体"/>
          <w:color w:val="0d0d0d"/>
          <w:sz w:val="28"/>
          <w:szCs w:val="28"/>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8.2</w:t>
      </w:r>
      <w:r>
        <w:rPr>
          <w:rFonts w:hint="eastAsia" w:eastAsia="仿宋_GB2312" w:cs="宋体"/>
          <w:color w:val="0d0d0d"/>
          <w:sz w:val="28"/>
          <w:szCs w:val="28"/>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rPr>
        <w:outlineLvl w:val="1"/>
      </w:pPr>
      <w:r>
        <w:rPr>
          <w:rFonts w:eastAsia="黑体"/>
          <w:b/>
          <w:bCs/>
          <w:color w:val="0d0d0d"/>
          <w:sz w:val="32"/>
          <w:szCs w:val="32"/>
        </w:rPr>
        <w:t xml:space="preserve">9.</w:t>
      </w:r>
      <w:r>
        <w:rPr>
          <w:rFonts w:hint="eastAsia" w:ascii="黑体" w:hAnsi="黑体" w:eastAsia="黑体" w:cs="黑体"/>
          <w:b/>
          <w:bCs/>
          <w:color w:val="0d0d0d"/>
          <w:sz w:val="32"/>
          <w:szCs w:val="32"/>
        </w:rPr>
        <w:t xml:space="preserve">需要补充的其他内容</w:t>
      </w:r>
      <w:r/>
    </w:p>
    <w:p>
      <w:pPr>
        <w:pStyle w:val="912"/>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t xml:space="preserve">需要补充的其他内容：见供应商须知前附表。</w:t>
      </w:r>
      <w:r/>
    </w:p>
    <w:p>
      <w:pPr>
        <w:pStyle w:val="912"/>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912"/>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912"/>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912"/>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912"/>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912"/>
        <w:jc w:val="both"/>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912"/>
        <w:ind w:firstLine="560"/>
        <w:jc w:val="center"/>
        <w:spacing w:line="52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第三章  竞争性磋商</w:t>
      </w:r>
      <w:r/>
    </w:p>
    <w:p>
      <w:pPr>
        <w:spacing w:line="560" w:lineRule="exact"/>
        <w:rPr>
          <w:rFonts w:hAnsi="黑体" w:eastAsia="黑体" w:cs="宋体"/>
          <w:b/>
          <w:color w:val="0d0d0d"/>
          <w:sz w:val="28"/>
          <w:szCs w:val="28"/>
        </w:rPr>
      </w:pPr>
      <w:r>
        <w:rPr>
          <w:rFonts w:hint="eastAsia" w:hAnsi="黑体" w:eastAsia="黑体" w:cs="宋体"/>
          <w:b/>
          <w:color w:val="0d0d0d"/>
          <w:sz w:val="28"/>
          <w:szCs w:val="28"/>
        </w:rPr>
        <w:t xml:space="preserve">竞争性磋商前附表</w:t>
      </w:r>
      <w:r/>
    </w:p>
    <w:tbl>
      <w:tblPr>
        <w:tblStyle w:val="699"/>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418"/>
        <w:gridCol w:w="82"/>
        <w:gridCol w:w="193"/>
        <w:gridCol w:w="5906"/>
      </w:tblGrid>
      <w:tr>
        <w:trPr>
          <w:jc w:val="center"/>
          <w:trHeight w:val="90"/>
        </w:trPr>
        <w:tc>
          <w:tcPr>
            <w:gridSpan w:val="5"/>
            <w:tcBorders>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1.1资格审查</w:t>
            </w:r>
            <w:r/>
          </w:p>
        </w:tc>
      </w:tr>
      <w:tr>
        <w:trPr>
          <w:jc w:val="center"/>
          <w:trHeight w:val="858"/>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1038"/>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资格</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审查</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基本资格条件的承诺</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根据供应商提供的承诺书，内容完整且具有法人及法定代表人的印章。（内容及格式参照第六章《供应商基本资格条件承诺书》）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按照竞争性磋商公告本项目的特定资格要求</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响应性</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340" w:lineRule="exac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 xml:space="preserve">如磋商后技术要求有变动的，按磋商后确定的商务要求提供相应材料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合同草案条款响应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553"/>
        </w:trPr>
        <w:tc>
          <w:tcPr>
            <w:gridSpan w:val="5"/>
            <w:tcBorders>
              <w:top w:val="single" w:color="auto" w:sz="4" w:space="0"/>
              <w:bottom w:val="single" w:color="auto" w:sz="4" w:space="0"/>
            </w:tcBorders>
            <w:tcW w:w="8873" w:type="dxa"/>
            <w:vAlign w:val="center"/>
            <w:textDirection w:val="lrTb"/>
            <w:noWrap w:val="false"/>
          </w:tcPr>
          <w:p>
            <w:pPr>
              <w:jc w:val="center"/>
              <w:spacing w:line="240" w:lineRule="exact"/>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5.2详细评审</w:t>
            </w:r>
            <w:r/>
          </w:p>
        </w:tc>
      </w:tr>
      <w:tr>
        <w:trPr>
          <w:jc w:val="center"/>
          <w:trHeight w:val="449"/>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4"/>
            <w:tcBorders>
              <w:top w:val="single" w:color="auto" w:sz="4" w:space="0"/>
              <w:left w:val="single" w:color="auto" w:sz="4" w:space="0"/>
              <w:bottom w:val="single" w:color="auto" w:sz="4" w:space="0"/>
            </w:tcBorders>
            <w:tcW w:w="7599"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评审内容及标准</w:t>
            </w:r>
            <w:r/>
          </w:p>
        </w:tc>
      </w:tr>
      <w:tr>
        <w:trPr>
          <w:jc w:val="center"/>
          <w:trHeight w:val="492"/>
        </w:trPr>
        <w:tc>
          <w:tcPr>
            <w:gridSpan w:val="5"/>
            <w:tcBorders>
              <w:top w:val="single" w:color="auto" w:sz="4" w:space="0"/>
              <w:bottom w:val="single" w:color="auto" w:sz="4" w:space="0"/>
            </w:tcBorders>
            <w:tcW w:w="8873" w:type="dxa"/>
            <w:vAlign w:val="center"/>
            <w:textDirection w:val="lrTb"/>
            <w:noWrap w:val="false"/>
          </w:tcPr>
          <w:p>
            <w:pPr>
              <w:pStyle w:val="915"/>
              <w:jc w:val="both"/>
              <w:spacing w:before="0" w:line="240" w:lineRule="atLeast"/>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一、报价评审（</w:t>
            </w:r>
            <w:r>
              <w:rPr>
                <w:rFonts w:hint="eastAsia" w:ascii="仿宋" w:hAnsi="仿宋" w:eastAsia="仿宋" w:cs="仿宋"/>
                <w:b/>
                <w:color w:val="auto"/>
                <w:sz w:val="24"/>
                <w:szCs w:val="24"/>
                <w:highlight w:val="none"/>
                <w:lang w:val="en-US" w:eastAsia="zh-CN"/>
              </w:rPr>
              <w:t xml:space="preserve">15</w:t>
            </w:r>
            <w:r>
              <w:rPr>
                <w:rFonts w:hint="eastAsia" w:ascii="仿宋" w:hAnsi="仿宋" w:eastAsia="仿宋" w:cs="仿宋"/>
                <w:b/>
                <w:color w:val="auto"/>
                <w:sz w:val="24"/>
                <w:szCs w:val="24"/>
                <w:highlight w:val="none"/>
              </w:rPr>
              <w:t xml:space="preserve">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报价评审           （</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gridSpan w:val="4"/>
            <w:tcBorders>
              <w:top w:val="single" w:color="auto" w:sz="4" w:space="0"/>
              <w:left w:val="single" w:color="auto" w:sz="4" w:space="0"/>
              <w:bottom w:val="single" w:color="auto" w:sz="4" w:space="0"/>
            </w:tcBorders>
            <w:tcW w:w="7599" w:type="dxa"/>
            <w:vAlign w:val="center"/>
            <w:textDirection w:val="lrTb"/>
            <w:noWrap w:val="false"/>
          </w:tcPr>
          <w:p>
            <w:pPr>
              <w:pStyle w:val="915"/>
              <w:jc w:val="both"/>
              <w:spacing w:before="0" w:line="24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满足招标文件要求且投标价格最低的投标报价为评标基准价，其价格分为满分15分。其他供应商的价格分按下列公式计算：投标报价得分=（评标基准价/投标报价）×15%×100。（供应商为中小微企业、监狱企业、残疾人福利性单位。提供《中小微企业声明函》或《残疾人福利性单位声明函》或《监狱企业证明文件》，享受价格扣除政策）</w:t>
            </w:r>
            <w:r/>
          </w:p>
          <w:p>
            <w:pPr>
              <w:pStyle w:val="915"/>
              <w:jc w:val="both"/>
              <w:spacing w:before="0" w:line="24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val="zh-CN" w:eastAsia="zh-CN"/>
              </w:rPr>
              <w:t xml:space="preserve">评审小组认为供应商的报价明显低于其他供应商的报价，有可能影响服务质量或者不能诚信履约的，</w:t>
            </w:r>
            <w:r>
              <w:rPr>
                <w:rFonts w:hint="eastAsia" w:ascii="仿宋" w:hAnsi="仿宋" w:eastAsia="仿宋" w:cs="仿宋"/>
                <w:color w:val="auto"/>
                <w:sz w:val="24"/>
                <w:szCs w:val="24"/>
                <w:highlight w:val="none"/>
                <w:lang w:val="en-US" w:eastAsia="zh-CN"/>
              </w:rPr>
              <w:t xml:space="preserve">启动异常低价投标（响应）审查程序。（苏财购〔2025〕62号）</w:t>
            </w:r>
            <w:r/>
          </w:p>
        </w:tc>
      </w:tr>
      <w:tr>
        <w:trPr>
          <w:jc w:val="center"/>
          <w:trHeight w:val="389"/>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 xml:space="preserve">二、</w:t>
            </w:r>
            <w:r>
              <w:rPr>
                <w:rFonts w:hint="eastAsia" w:ascii="仿宋" w:hAnsi="仿宋" w:eastAsia="仿宋" w:cs="仿宋"/>
                <w:b/>
                <w:bCs/>
                <w:color w:val="auto"/>
                <w:spacing w:val="6"/>
                <w:sz w:val="24"/>
                <w:szCs w:val="24"/>
                <w:highlight w:val="none"/>
                <w:lang w:val="en-US" w:eastAsia="zh-CN"/>
              </w:rPr>
              <w:t xml:space="preserve">商务</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27</w:t>
            </w:r>
            <w:r>
              <w:rPr>
                <w:rFonts w:hint="eastAsia" w:ascii="仿宋" w:hAnsi="仿宋" w:eastAsia="仿宋" w:cs="仿宋"/>
                <w:b/>
                <w:bCs/>
                <w:color w:val="auto"/>
                <w:spacing w:val="6"/>
                <w:sz w:val="24"/>
                <w:szCs w:val="24"/>
                <w:highlight w:val="none"/>
                <w:lang w:eastAsia="en-US"/>
              </w:rPr>
              <w:t xml:space="preserve">分）</w:t>
            </w:r>
            <w:r/>
          </w:p>
        </w:tc>
      </w:tr>
      <w:tr>
        <w:trPr>
          <w:jc w:val="center"/>
          <w:trHeight w:val="325"/>
        </w:trPr>
        <w:tc>
          <w:tcPr>
            <w:tcBorders>
              <w:top w:val="single" w:color="auto" w:sz="4" w:space="0"/>
              <w:right w:val="single" w:color="auto" w:sz="4" w:space="0"/>
            </w:tcBorders>
            <w:tcW w:w="1274" w:type="dxa"/>
            <w:vAlign w:val="center"/>
            <w:vMerge w:val="restart"/>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商务</w:t>
            </w:r>
            <w:r>
              <w:rPr>
                <w:rFonts w:hint="eastAsia" w:ascii="仿宋" w:hAnsi="仿宋" w:eastAsia="仿宋" w:cs="仿宋"/>
                <w:color w:val="auto"/>
                <w:sz w:val="24"/>
                <w:szCs w:val="24"/>
                <w:highlight w:val="none"/>
                <w:lang w:eastAsia="en-US"/>
              </w:rPr>
              <w:t xml:space="preserve">评审（</w:t>
            </w: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lang w:eastAsia="en-US"/>
              </w:rPr>
              <w:t xml:space="preserve">分）</w:t>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管理体系认证</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（5分）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投标人具有由国家认证认可监督管理部门批准设立的认证机构颁发的，在有效期内的，且认证范围需包含司法辅助认证的证书进行评审：</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1.投标人具有有效的“质量管理体系认证证书”，得1分；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2.投标人具有有效的“环境管理体系认证证书”，得1分；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3.投标人具有有效的“职业健康安全管理体系认证证书”，得1分；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4.投标人具有有效的“信息安全管理体系认证证书”，得1分；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5.投标人具有有效的“档案数字化加工服务认证证书”得1分；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最高得分为5分，没有的不得分。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en-US" w:eastAsia="zh-CN" w:bidi="ar-SA"/>
              </w:rPr>
              <w:t xml:space="preserve">注：投标文件中提供相关证书复印件和在中国国家认证认可监督管理委员会查询平台（网址：http://www.cnca.gov.cn/）的相关查询记录并加盖投标人公章，未按要求提供的不得分。</w:t>
            </w:r>
            <w:r/>
          </w:p>
        </w:tc>
      </w:tr>
      <w:tr>
        <w:trPr>
          <w:jc w:val="center"/>
          <w:trHeight w:val="325"/>
        </w:trPr>
        <w:tc>
          <w:tcPr>
            <w:tcBorders>
              <w:right w:val="single" w:color="auto" w:sz="4" w:space="0"/>
            </w:tcBorders>
            <w:tcW w:w="1274" w:type="dxa"/>
            <w:vAlign w:val="center"/>
            <w:vMerge w:val="continue"/>
            <w:textDirection w:val="lrTb"/>
            <w:noWrap w:val="false"/>
          </w:tcPr>
          <w:p>
            <w:pPr>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保密资质</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供应商取得保密行政管理部门颁发的乙级或以上国家秘密载体印制资质，得3分。</w:t>
            </w:r>
            <w:r/>
          </w:p>
          <w:p>
            <w:pPr>
              <w:numPr>
                <w:ilvl w:val="0"/>
                <w:numId w:val="0"/>
              </w:numPr>
              <w:jc w:val="left"/>
              <w:spacing w:line="300" w:lineRule="exact"/>
              <w:widowControl/>
              <w:rPr>
                <w:rFonts w:hint="eastAsia" w:ascii="仿宋" w:hAnsi="仿宋" w:eastAsia="仿宋" w:cs="仿宋"/>
                <w:b/>
                <w:bCs w:val="0"/>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en-US" w:eastAsia="zh-CN" w:bidi="ar-SA"/>
              </w:rPr>
              <w:t xml:space="preserve">注：提供相关证书复印件并加盖投标人公章</w:t>
            </w:r>
            <w:r/>
          </w:p>
        </w:tc>
      </w:tr>
      <w:tr>
        <w:trPr>
          <w:jc w:val="center"/>
          <w:trHeight w:val="325"/>
        </w:trPr>
        <w:tc>
          <w:tcPr>
            <w:tcBorders>
              <w:right w:val="single" w:color="auto" w:sz="4" w:space="0"/>
            </w:tcBorders>
            <w:tcW w:w="1274" w:type="dxa"/>
            <w:vAlign w:val="center"/>
            <w:vMerge w:val="continue"/>
            <w:textDirection w:val="lrTb"/>
            <w:noWrap w:val="false"/>
          </w:tcPr>
          <w:p>
            <w:pPr>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业绩</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（6分）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根据投标人自 2021年1月1日（以合同服务时间为准）司法辅助事务性外包服务类似业绩进行评审，每提供1个得0.5分，满分6分。</w:t>
            </w:r>
            <w:r/>
          </w:p>
          <w:p>
            <w:pPr>
              <w:numPr>
                <w:ilvl w:val="0"/>
                <w:numId w:val="0"/>
              </w:numPr>
              <w:jc w:val="left"/>
              <w:spacing w:line="300" w:lineRule="exact"/>
              <w:widowControl/>
              <w:rPr>
                <w:rFonts w:hint="eastAsia" w:ascii="仿宋" w:hAnsi="仿宋" w:eastAsia="仿宋" w:cs="仿宋"/>
                <w:b/>
                <w:bCs w:val="0"/>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en-US" w:eastAsia="zh-CN" w:bidi="ar-SA"/>
              </w:rPr>
              <w:t xml:space="preserve">注：投标文件中提供合同复印件并加盖公章，未按要求提供的不得分。</w:t>
            </w:r>
            <w:r/>
          </w:p>
        </w:tc>
      </w:tr>
      <w:tr>
        <w:trPr>
          <w:jc w:val="center"/>
          <w:trHeight w:val="325"/>
        </w:trPr>
        <w:tc>
          <w:tcPr>
            <w:tcBorders>
              <w:right w:val="single" w:color="auto" w:sz="4" w:space="0"/>
            </w:tcBorders>
            <w:tcW w:w="1274" w:type="dxa"/>
            <w:vAlign w:val="center"/>
            <w:vMerge w:val="continue"/>
            <w:textDirection w:val="lrTb"/>
            <w:noWrap w:val="false"/>
          </w:tcPr>
          <w:p>
            <w:pPr>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项目人员服务能力</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（9分）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根据投标人的拟投入人员配置情况进行评审：</w:t>
            </w:r>
            <w:r/>
          </w:p>
          <w:p>
            <w:pPr>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1.投标人拟投入人员具有</w:t>
            </w:r>
            <w:r>
              <w:rPr>
                <w:rFonts w:hint="eastAsia" w:ascii="仿宋" w:hAnsi="仿宋" w:eastAsia="仿宋" w:cs="仿宋"/>
                <w:b w:val="0"/>
                <w:bCs/>
                <w:color w:val="000000"/>
                <w:szCs w:val="21"/>
                <w:lang w:val="en-US" w:eastAsia="zh-CN"/>
              </w:rPr>
              <w:t xml:space="preserve">档案行政管理部门</w:t>
            </w:r>
            <w:r>
              <w:rPr>
                <w:rFonts w:hint="eastAsia" w:ascii="仿宋" w:hAnsi="仿宋" w:eastAsia="仿宋" w:cs="仿宋"/>
                <w:b w:val="0"/>
                <w:bCs/>
                <w:color w:val="000000"/>
                <w:szCs w:val="21"/>
              </w:rPr>
              <w:t xml:space="preserve">颁发的《档案人员上岗培训合格证书》，6人（含）以上的，得</w:t>
            </w:r>
            <w:r>
              <w:rPr>
                <w:rFonts w:hint="eastAsia" w:ascii="仿宋" w:hAnsi="仿宋" w:eastAsia="仿宋" w:cs="仿宋"/>
                <w:b w:val="0"/>
                <w:bCs/>
                <w:color w:val="000000"/>
                <w:szCs w:val="21"/>
                <w:lang w:val="en-US" w:eastAsia="zh-CN"/>
              </w:rPr>
              <w:t xml:space="preserve">9</w:t>
            </w:r>
            <w:r>
              <w:rPr>
                <w:rFonts w:hint="eastAsia" w:ascii="仿宋" w:hAnsi="仿宋" w:eastAsia="仿宋" w:cs="仿宋"/>
                <w:b w:val="0"/>
                <w:bCs/>
                <w:color w:val="000000"/>
                <w:szCs w:val="21"/>
              </w:rPr>
              <w:t xml:space="preserve">分。</w:t>
            </w:r>
            <w:r/>
          </w:p>
          <w:p>
            <w:pPr>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2.投标人拟投入人员具有</w:t>
            </w:r>
            <w:r>
              <w:rPr>
                <w:rFonts w:hint="eastAsia" w:ascii="仿宋" w:hAnsi="仿宋" w:eastAsia="仿宋" w:cs="仿宋"/>
                <w:b w:val="0"/>
                <w:bCs/>
                <w:color w:val="000000"/>
                <w:szCs w:val="21"/>
                <w:lang w:val="en-US" w:eastAsia="zh-CN"/>
              </w:rPr>
              <w:t xml:space="preserve">档案行政管理部门</w:t>
            </w:r>
            <w:r>
              <w:rPr>
                <w:rFonts w:hint="eastAsia" w:ascii="仿宋" w:hAnsi="仿宋" w:eastAsia="仿宋" w:cs="仿宋"/>
                <w:b w:val="0"/>
                <w:bCs/>
                <w:color w:val="000000"/>
                <w:szCs w:val="21"/>
              </w:rPr>
              <w:t xml:space="preserve">颁发的《档案人员上岗培训合格证书》，3人（含）以上的，得</w:t>
            </w:r>
            <w:r>
              <w:rPr>
                <w:rFonts w:hint="eastAsia" w:ascii="仿宋" w:hAnsi="仿宋" w:eastAsia="仿宋" w:cs="仿宋"/>
                <w:b w:val="0"/>
                <w:bCs/>
                <w:color w:val="000000"/>
                <w:szCs w:val="21"/>
                <w:lang w:val="en-US" w:eastAsia="zh-CN"/>
              </w:rPr>
              <w:t xml:space="preserve">5</w:t>
            </w:r>
            <w:r>
              <w:rPr>
                <w:rFonts w:hint="eastAsia" w:ascii="仿宋" w:hAnsi="仿宋" w:eastAsia="仿宋" w:cs="仿宋"/>
                <w:b w:val="0"/>
                <w:bCs/>
                <w:color w:val="000000"/>
                <w:szCs w:val="21"/>
              </w:rPr>
              <w:t xml:space="preserve">分。</w:t>
            </w:r>
            <w:r/>
          </w:p>
          <w:p>
            <w:pPr>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3.投标人拟投</w:t>
            </w:r>
            <w:r>
              <w:rPr>
                <w:rFonts w:hint="eastAsia" w:ascii="仿宋" w:hAnsi="仿宋" w:eastAsia="仿宋" w:cs="仿宋"/>
                <w:b w:val="0"/>
                <w:bCs/>
                <w:color w:val="000000"/>
                <w:szCs w:val="21"/>
                <w:lang w:val="en-US" w:eastAsia="zh-CN"/>
              </w:rPr>
              <w:t xml:space="preserve">入人员</w:t>
            </w:r>
            <w:r>
              <w:rPr>
                <w:rFonts w:hint="eastAsia" w:ascii="仿宋" w:hAnsi="仿宋" w:eastAsia="仿宋" w:cs="仿宋"/>
                <w:b w:val="0"/>
                <w:bCs/>
                <w:color w:val="000000"/>
                <w:szCs w:val="21"/>
              </w:rPr>
              <w:t xml:space="preserve">具有</w:t>
            </w:r>
            <w:r>
              <w:rPr>
                <w:rFonts w:hint="eastAsia" w:ascii="仿宋" w:hAnsi="仿宋" w:eastAsia="仿宋" w:cs="仿宋"/>
                <w:b w:val="0"/>
                <w:bCs/>
                <w:color w:val="000000"/>
                <w:szCs w:val="21"/>
                <w:lang w:val="en-US" w:eastAsia="zh-CN"/>
              </w:rPr>
              <w:t xml:space="preserve">档案行政管理部门</w:t>
            </w:r>
            <w:r>
              <w:rPr>
                <w:rFonts w:hint="eastAsia" w:ascii="仿宋" w:hAnsi="仿宋" w:eastAsia="仿宋" w:cs="仿宋"/>
                <w:b w:val="0"/>
                <w:bCs/>
                <w:color w:val="000000"/>
                <w:szCs w:val="21"/>
              </w:rPr>
              <w:t xml:space="preserve">颁发的《档案人员上岗培训合格证书》，1人（含）以上的，得</w:t>
            </w:r>
            <w:r>
              <w:rPr>
                <w:rFonts w:hint="eastAsia" w:ascii="仿宋" w:hAnsi="仿宋" w:eastAsia="仿宋" w:cs="仿宋"/>
                <w:b w:val="0"/>
                <w:bCs/>
                <w:color w:val="000000"/>
                <w:szCs w:val="21"/>
                <w:lang w:val="en-US" w:eastAsia="zh-CN"/>
              </w:rPr>
              <w:t xml:space="preserve">2</w:t>
            </w:r>
            <w:r>
              <w:rPr>
                <w:rFonts w:hint="eastAsia" w:ascii="仿宋" w:hAnsi="仿宋" w:eastAsia="仿宋" w:cs="仿宋"/>
                <w:b w:val="0"/>
                <w:bCs/>
                <w:color w:val="000000"/>
                <w:szCs w:val="21"/>
              </w:rPr>
              <w:t xml:space="preserve">分。</w:t>
            </w:r>
            <w:bookmarkStart w:id="206" w:name="_GoBack"/>
            <w:r/>
            <w:bookmarkEnd w:id="206"/>
            <w:r/>
            <w:r/>
          </w:p>
          <w:p>
            <w:pPr>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4.无或其他，得0分。</w:t>
            </w:r>
            <w:r/>
          </w:p>
          <w:p>
            <w:pPr>
              <w:numPr>
                <w:ilvl w:val="0"/>
                <w:numId w:val="0"/>
              </w:numPr>
              <w:jc w:val="left"/>
              <w:spacing w:line="300" w:lineRule="exact"/>
              <w:widowControl/>
              <w:rPr>
                <w:rFonts w:hint="eastAsia" w:ascii="宋体" w:hAnsi="宋体" w:eastAsia="宋体" w:cs="宋体"/>
                <w:b/>
                <w:bCs/>
                <w:color w:val="auto"/>
                <w:sz w:val="24"/>
                <w:szCs w:val="24"/>
                <w:highlight w:val="none"/>
                <w:lang w:val="en-US" w:eastAsia="zh-CN"/>
              </w:rPr>
            </w:pPr>
            <w:r>
              <w:rPr>
                <w:rFonts w:hint="eastAsia" w:ascii="仿宋" w:hAnsi="仿宋" w:eastAsia="仿宋" w:cs="仿宋"/>
                <w:b/>
                <w:color w:val="000000"/>
                <w:szCs w:val="21"/>
              </w:rPr>
              <w:t xml:space="preserve">说明：提供人员证书，同时提供投标人自投标截止之日</w:t>
            </w:r>
            <w:r>
              <w:rPr>
                <w:rFonts w:hint="eastAsia" w:ascii="仿宋" w:hAnsi="仿宋" w:eastAsia="仿宋" w:cs="仿宋"/>
                <w:b/>
                <w:color w:val="000000"/>
                <w:szCs w:val="21"/>
                <w:lang w:val="en-US" w:eastAsia="zh-CN"/>
              </w:rPr>
              <w:t xml:space="preserve">当月或上月</w:t>
            </w:r>
            <w:r>
              <w:rPr>
                <w:rFonts w:hint="eastAsia" w:ascii="仿宋" w:hAnsi="仿宋" w:eastAsia="仿宋" w:cs="仿宋"/>
                <w:b/>
                <w:color w:val="000000"/>
                <w:szCs w:val="21"/>
              </w:rPr>
              <w:t xml:space="preserve">为上述人员缴纳的社保证明。</w:t>
            </w:r>
            <w:r/>
          </w:p>
        </w:tc>
      </w:tr>
      <w:tr>
        <w:trPr>
          <w:jc w:val="center"/>
          <w:trHeight w:val="426"/>
        </w:trPr>
        <w:tc>
          <w:tcPr>
            <w:tcBorders>
              <w:right w:val="single" w:color="auto" w:sz="4" w:space="0"/>
            </w:tcBorders>
            <w:tcW w:w="1274" w:type="dxa"/>
            <w:vAlign w:val="center"/>
            <w:vMerge w:val="continue"/>
            <w:textDirection w:val="lrTb"/>
            <w:noWrap w:val="false"/>
          </w:tcPr>
          <w:p>
            <w:pPr>
              <w:jc w:val="center"/>
              <w:spacing w:line="300" w:lineRule="exact"/>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项目投入软件实力</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bCs/>
                <w:color w:val="auto"/>
                <w:sz w:val="24"/>
                <w:szCs w:val="24"/>
                <w:highlight w:val="none"/>
              </w:rPr>
              <w:t xml:space="preserve">投</w:t>
            </w:r>
            <w:r>
              <w:rPr>
                <w:rFonts w:hint="eastAsia" w:ascii="仿宋" w:hAnsi="仿宋" w:eastAsia="仿宋" w:cs="仿宋"/>
                <w:color w:val="000000"/>
                <w:szCs w:val="21"/>
              </w:rPr>
              <w:t xml:space="preserve">标供应商具有卷宗流转功能的系统、智慧司法辅助功能的系统、陪审员管理功能的系统、文书送达功能</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每提供1个自主知识产权的软件著作权证书</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得1分，最高得4分</w:t>
            </w:r>
            <w:r>
              <w:rPr>
                <w:rFonts w:hint="eastAsia" w:ascii="仿宋" w:hAnsi="仿宋" w:eastAsia="仿宋" w:cs="仿宋"/>
                <w:color w:val="000000"/>
                <w:szCs w:val="21"/>
                <w:lang w:eastAsia="zh-CN"/>
              </w:rPr>
              <w:t xml:space="preserve">。</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
                <w:bCs/>
                <w:color w:val="000000"/>
                <w:szCs w:val="21"/>
              </w:rPr>
              <w:t xml:space="preserve">注：电子投标文件中提供证书</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加盖软件系统开发商公章</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的原件或复印件，扫描形成的电子文档，加盖投标供应商公章，否则不得分。</w:t>
            </w:r>
            <w:r/>
          </w:p>
        </w:tc>
      </w:tr>
      <w:tr>
        <w:trPr>
          <w:jc w:val="center"/>
          <w:trHeight w:val="418"/>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default" w:ascii="仿宋" w:hAnsi="仿宋" w:eastAsia="仿宋" w:cs="仿宋"/>
                <w:bCs/>
                <w:color w:val="auto"/>
                <w:spacing w:val="6"/>
                <w:sz w:val="24"/>
                <w:szCs w:val="24"/>
                <w:highlight w:val="none"/>
                <w:lang w:val="en-US" w:eastAsia="zh-CN" w:bidi="ar-SA"/>
              </w:rPr>
            </w:pPr>
            <w:r/>
            <w:bookmarkStart w:id="149" w:name="_Toc28627"/>
            <w:r>
              <w:rPr>
                <w:rFonts w:hint="eastAsia" w:ascii="仿宋" w:hAnsi="仿宋" w:eastAsia="仿宋" w:cs="仿宋"/>
                <w:b/>
                <w:bCs/>
                <w:color w:val="auto"/>
                <w:spacing w:val="6"/>
                <w:sz w:val="24"/>
                <w:szCs w:val="24"/>
                <w:highlight w:val="none"/>
                <w:lang w:val="en-US" w:eastAsia="zh-CN"/>
              </w:rPr>
              <w:t xml:space="preserve">三、技术评审（58分）</w:t>
            </w:r>
            <w:r/>
          </w:p>
        </w:tc>
      </w:tr>
      <w:tr>
        <w:trPr>
          <w:jc w:val="center"/>
          <w:trHeight w:val="399"/>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left"/>
              <w:spacing w:line="300" w:lineRule="exact"/>
              <w:widowControl/>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技术评审</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（58分）</w:t>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项目理解方案</w:t>
            </w:r>
            <w:r/>
          </w:p>
          <w:p>
            <w:pPr>
              <w:numPr>
                <w:ilvl w:val="0"/>
                <w:numId w:val="0"/>
              </w:numPr>
              <w:jc w:val="center"/>
              <w:spacing w:line="300" w:lineRule="exact"/>
              <w:widowControl/>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 xml:space="preserve">（5分）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根据投标人提供的项目理解方案进行评审，包括但不限于现状分析、服务背景分析、需求分析等，根据方案的专业性、针对性、可行性、合理性等因素进行评审打分：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1.对业务流程理解准确，方案符合采购人工作要求，内容非常具体且有针对性、可行性和合理性非常高，得5分；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2.对业务流程理解一般，方案基本符合采购人工作要求，内容较具体且有针对性、可行性和合理性较高，得3分；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3.对业务流程理解有偏差，方案不符合采购人工作要求，内容没有针对性、没有可行性且合理性一般，得2分。</w:t>
            </w:r>
            <w:r/>
          </w:p>
          <w:p>
            <w:pPr>
              <w:numPr>
                <w:ilvl w:val="0"/>
                <w:numId w:val="0"/>
              </w:numPr>
              <w:jc w:val="left"/>
              <w:spacing w:line="300" w:lineRule="exact"/>
              <w:widowControl/>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 xml:space="preserve">4.无或其他，得0分。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服务方案评价</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（12分）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投标人针对本项目业务的特点和要求（包括但不限于：诉讼、审判、执行及文档）编制解决方案，根据方案的专业性、针对性、可行性、合理性等因素进行评审打分：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1.对业务流程理解准确，方案符合采购人工作要求，内容非常具体且有针对性、可行性和合理性非常高，得12分；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2.对业务流程理解一般，方案基本符合采购人工作要求，内容较具体且有针对性、可行性和合理性较高，得8分；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3.对业务流程理解有偏差，方案不符合采购人工作要求，内容没有针对性、没有可行性且合理性一般，得4分。</w:t>
            </w:r>
            <w:r/>
          </w:p>
          <w:p>
            <w:pPr>
              <w:jc w:val="left"/>
              <w:spacing w:line="300" w:lineRule="exact"/>
              <w:widowControl/>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 xml:space="preserve">4.无或其他，得0分。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管理辅助（8分）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根据投标人所提供的管理辅助软件及其所示功能是否符合本项目实际需要等进行评审：</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1.投标人能提供成熟的管理辅助软件，在投标文件相关证明材料中所示功能能符合本项目实际需要，功能详细、明确，得8分；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2.投标人能提供成熟的管理辅助软件，在投标文件相关证明材料中所示功能基本能符合本项目实际需要，功能基本清晰，得5分；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3.投标人未能提供成熟的管理辅助软件，但承诺能在人员进场一个月后完成辅助软件的部署上线并正式运行，并就辅助软件的功能能提供相关证明材料的，得3分；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4.投标人未能提供成熟的管理辅助软件，但承诺能在人员进场一个月后完成辅助软件的部署上线并正式运行，并就辅助软件的功能能提供相关证明材料的，但证明材料较差，得1分；</w:t>
            </w:r>
            <w:r/>
          </w:p>
          <w:p>
            <w:pPr>
              <w:jc w:val="left"/>
              <w:spacing w:line="300" w:lineRule="exact"/>
              <w:widowControl/>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 xml:space="preserve">5.未能提供证明材料的，本项不得分。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项目团队架构方案</w:t>
            </w:r>
            <w:r/>
          </w:p>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（8分）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投标人针对本项目服务要求编制团队管理架构及岗位职责说明，根据其内容的专业性、针对性、合理性等因素进行评审打分：</w:t>
            </w:r>
            <w:r>
              <w:rPr>
                <w:rFonts w:hint="eastAsia" w:ascii="仿宋" w:hAnsi="仿宋" w:eastAsia="仿宋" w:cs="仿宋"/>
                <w:bCs/>
                <w:color w:val="auto"/>
                <w:spacing w:val="6"/>
                <w:sz w:val="24"/>
                <w:szCs w:val="24"/>
                <w:highlight w:val="none"/>
                <w:lang w:val="en-US" w:eastAsia="zh-CN" w:bidi="ar-SA"/>
              </w:rPr>
              <w:br/>
            </w:r>
            <w:r>
              <w:rPr>
                <w:rFonts w:hint="eastAsia" w:ascii="仿宋" w:hAnsi="仿宋" w:eastAsia="仿宋" w:cs="仿宋"/>
                <w:bCs/>
                <w:color w:val="auto"/>
                <w:spacing w:val="6"/>
                <w:sz w:val="24"/>
                <w:szCs w:val="24"/>
                <w:highlight w:val="none"/>
                <w:lang w:val="en-US" w:eastAsia="zh-CN" w:bidi="ar-SA"/>
              </w:rPr>
              <w:t xml:space="preserve">1.符合本项目工作范围及要求，内容非常具体且有针对性、合理性非常高，得8分；</w:t>
            </w:r>
            <w:r>
              <w:rPr>
                <w:rFonts w:hint="eastAsia" w:ascii="仿宋" w:hAnsi="仿宋" w:eastAsia="仿宋" w:cs="仿宋"/>
                <w:bCs/>
                <w:color w:val="auto"/>
                <w:spacing w:val="6"/>
                <w:sz w:val="24"/>
                <w:szCs w:val="24"/>
                <w:highlight w:val="none"/>
                <w:lang w:val="en-US" w:eastAsia="zh-CN" w:bidi="ar-SA"/>
              </w:rPr>
              <w:br/>
            </w:r>
            <w:r>
              <w:rPr>
                <w:rFonts w:hint="eastAsia" w:ascii="仿宋" w:hAnsi="仿宋" w:eastAsia="仿宋" w:cs="仿宋"/>
                <w:bCs/>
                <w:color w:val="auto"/>
                <w:spacing w:val="6"/>
                <w:sz w:val="24"/>
                <w:szCs w:val="24"/>
                <w:highlight w:val="none"/>
                <w:lang w:val="en-US" w:eastAsia="zh-CN" w:bidi="ar-SA"/>
              </w:rPr>
              <w:t xml:space="preserve">2.符合本项目工作范围及要求，内容较具体且有针对性、合理性较高，得5分；</w:t>
            </w:r>
            <w:r>
              <w:rPr>
                <w:rFonts w:hint="eastAsia" w:ascii="仿宋" w:hAnsi="仿宋" w:eastAsia="仿宋" w:cs="仿宋"/>
                <w:bCs/>
                <w:color w:val="auto"/>
                <w:spacing w:val="6"/>
                <w:sz w:val="24"/>
                <w:szCs w:val="24"/>
                <w:highlight w:val="none"/>
                <w:lang w:val="en-US" w:eastAsia="zh-CN" w:bidi="ar-SA"/>
              </w:rPr>
              <w:br/>
            </w:r>
            <w:r>
              <w:rPr>
                <w:rFonts w:hint="eastAsia" w:ascii="仿宋" w:hAnsi="仿宋" w:eastAsia="仿宋" w:cs="仿宋"/>
                <w:bCs/>
                <w:color w:val="auto"/>
                <w:spacing w:val="6"/>
                <w:sz w:val="24"/>
                <w:szCs w:val="24"/>
                <w:highlight w:val="none"/>
                <w:lang w:val="en-US" w:eastAsia="zh-CN" w:bidi="ar-SA"/>
              </w:rPr>
              <w:t xml:space="preserve">3.基本符合本项目工作范围及要求，内容有一定的针对性，得3分。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4.不符合本项目工作范围及要求，内容简单且没有针对性，得0分。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质量保障方案</w:t>
            </w:r>
            <w:r/>
          </w:p>
          <w:p>
            <w:pPr>
              <w:numPr>
                <w:ilvl w:val="0"/>
                <w:numId w:val="0"/>
              </w:numPr>
              <w:ind w:left="0" w:firstLine="0"/>
              <w:jc w:val="center"/>
              <w:spacing w:line="300" w:lineRule="exact"/>
              <w:widowControl/>
              <w:rPr>
                <w:rFonts w:hint="eastAsia" w:ascii="Times New Roman" w:hAnsi="Times New Roman" w:eastAsia="宋体" w:cs="Times New Roman"/>
                <w:sz w:val="24"/>
                <w:szCs w:val="24"/>
                <w:lang w:val="en-US" w:eastAsia="zh-CN" w:bidi="ar-SA"/>
              </w:rPr>
            </w:pPr>
            <w:r>
              <w:rPr>
                <w:rFonts w:hint="eastAsia" w:ascii="仿宋" w:hAnsi="仿宋" w:eastAsia="仿宋" w:cs="仿宋"/>
                <w:bCs/>
                <w:color w:val="auto"/>
                <w:spacing w:val="6"/>
                <w:sz w:val="24"/>
                <w:szCs w:val="24"/>
                <w:highlight w:val="none"/>
                <w:lang w:val="en-US" w:eastAsia="zh-CN" w:bidi="ar-SA"/>
              </w:rPr>
              <w:t xml:space="preserve">（5分）</w:t>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根据供应商对本项目业务质量标准、业务质量管控措施、业务安全管理进行详细阐述，并进行评审：</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1.对业务质量理解准确，方案符合采购人工作要求，内容非常具体且有针对性、可行性和合理性非常高，得5分；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2.对业务质量理解一般，方案基本符合采购人工作要求，内容较具体且有针对性、可行性和合理性较高，得3分；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3.对业务质量理解有偏差，方案不符合采购人工作要求，内容没有针对性、没有可行性且合理性一般，得2分；</w:t>
            </w:r>
            <w:r/>
          </w:p>
          <w:p>
            <w:pPr>
              <w:jc w:val="left"/>
              <w:spacing w:line="300" w:lineRule="exact"/>
              <w:widowControl/>
              <w:rPr>
                <w:rFonts w:hint="eastAsia" w:ascii="仿宋" w:hAnsi="仿宋" w:eastAsia="仿宋" w:cs="仿宋"/>
                <w:b/>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4.无或其他，得0分。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人力资源</w:t>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保障措施（5分）</w:t>
            </w:r>
            <w:r/>
          </w:p>
          <w:p>
            <w:pPr>
              <w:pStyle w:val="690"/>
              <w:rPr>
                <w:rFonts w:hint="eastAsia"/>
                <w:lang w:val="en-US" w:eastAsia="zh-CN"/>
              </w:rPr>
            </w:pPr>
            <w:r>
              <w:rPr>
                <w:rFonts w:hint="eastAsia"/>
                <w:lang w:val="en-US" w:eastAsia="zh-CN"/>
              </w:rPr>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根据“人员储备计划、人员稳定保障措施、薪酬福利水平等（给予服务人员福利条件）”进行评审</w:t>
            </w:r>
            <w:r>
              <w:rPr>
                <w:rFonts w:hint="eastAsia" w:ascii="仿宋" w:hAnsi="仿宋" w:eastAsia="仿宋" w:cs="仿宋"/>
                <w:color w:val="000000"/>
                <w:szCs w:val="21"/>
                <w:lang w:eastAsia="zh-CN"/>
              </w:rPr>
              <w:t xml:space="preserve">：</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1.人员储备计划、人员稳定保障措施具体、可行，薪酬福利水平（给予服务人员福利条件）合理、可操作性强，得5分；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2.人员储备计划、人员稳定保障措施较具体、可行，薪酬福利水平（给予服务人员福利条件）较合理，得3分；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3.人员储备计划、人员稳定保障措施不具体，薪酬福利水平（给予服务人员福利条件）合理性一般，得1分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 w:val="0"/>
                <w:bCs/>
                <w:color w:val="000000"/>
                <w:szCs w:val="21"/>
                <w:lang w:val="en-US" w:eastAsia="zh-CN"/>
              </w:rPr>
              <w:t xml:space="preserve">4.无或其他，得0分。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内部管理</w:t>
            </w:r>
            <w:r/>
          </w:p>
          <w:p>
            <w:pPr>
              <w:numPr>
                <w:ilvl w:val="0"/>
                <w:numId w:val="0"/>
              </w:numPr>
              <w:ind w:left="0" w:firstLine="0"/>
              <w:jc w:val="center"/>
              <w:spacing w:line="300" w:lineRule="exact"/>
              <w:widowControl/>
              <w:rPr>
                <w:rFonts w:hint="eastAsia" w:ascii="Times New Roman" w:hAnsi="Times New Roman" w:eastAsia="宋体" w:cs="Times New Roman"/>
                <w:sz w:val="24"/>
                <w:szCs w:val="24"/>
                <w:lang w:val="en-US" w:eastAsia="zh-CN" w:bidi="ar-SA"/>
              </w:rPr>
            </w:pPr>
            <w:r>
              <w:rPr>
                <w:rFonts w:hint="eastAsia" w:ascii="仿宋" w:hAnsi="仿宋" w:eastAsia="仿宋" w:cs="仿宋"/>
                <w:bCs/>
                <w:color w:val="auto"/>
                <w:spacing w:val="6"/>
                <w:sz w:val="24"/>
                <w:szCs w:val="24"/>
                <w:highlight w:val="none"/>
                <w:lang w:val="en-US" w:eastAsia="zh-CN" w:bidi="ar-SA"/>
              </w:rPr>
              <w:t xml:space="preserve">（5分）</w:t>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根据投标人是否具有完善的内部管理制度：对服务团队人员的管理制度与管理流程进行评审：</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能对服务团队人员的管理形成行之有效的管理制度与管理流程，确保服务人员的稳定性、提升员工的安全保密意识，约束工作人员保证不以任何方式对外泄露保密信息，为本项目提供一个专业化高效能的服务团队的，得5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2.对服务团队人员的管理与管理流程设置较为完善，得3分；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3.对服务团队人员的管理与管理流程设置合理，得1分；</w:t>
            </w:r>
            <w:r/>
          </w:p>
          <w:p>
            <w:pPr>
              <w:jc w:val="left"/>
              <w:spacing w:line="300" w:lineRule="exact"/>
              <w:widowControl/>
              <w:rPr>
                <w:rFonts w:hint="eastAsia" w:ascii="仿宋" w:hAnsi="仿宋" w:eastAsia="仿宋" w:cs="仿宋"/>
                <w:b/>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4.无或其他，得0分。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保密制度</w:t>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及</w:t>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保密措施</w:t>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（5分）</w:t>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根据投标人的保密制度和保密措施进行评审：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1.保密制度完善，保密服务工作标准化程度高，具有详细的标准化流程，合理有序、逻辑性强且有一系列保密保障措施，内容详细有针对性，得5分；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2.保密制度较为完善，保密服务工作标准化程度较高，具有一定的标准化流程，顺序较为清晰，具有一定的操作性，满足项目的基本实施需要，保密保障措施描述基本清晰，得3分；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3.保密制度一般，内容较为普通缺乏针对性或有缺失，但该缺失不影响项目具体实施，保障措施内容较为简单，得1分；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 w:val="0"/>
                <w:bCs/>
                <w:color w:val="000000"/>
                <w:szCs w:val="21"/>
                <w:lang w:val="en-US" w:eastAsia="zh-CN"/>
              </w:rPr>
              <w:t xml:space="preserve">4.保密制度缺失或不完整，得0分。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default"/>
                <w:lang w:val="en-US" w:eastAsia="zh-CN"/>
              </w:rPr>
            </w:pPr>
            <w:r>
              <w:rPr>
                <w:rFonts w:hint="eastAsia" w:ascii="仿宋" w:hAnsi="仿宋" w:eastAsia="仿宋" w:cs="仿宋"/>
                <w:bCs/>
                <w:color w:val="auto"/>
                <w:spacing w:val="6"/>
                <w:sz w:val="24"/>
                <w:szCs w:val="24"/>
                <w:highlight w:val="none"/>
                <w:lang w:val="en-US" w:eastAsia="zh-CN" w:bidi="ar-SA"/>
              </w:rPr>
              <w:t xml:space="preserve">培训计划（5分）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根据投标人对项目人员的岗前培训、在岗培训、考勤、定期考核管理等方案进行评审：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1.项目人员的岗前培训、在岗培训、考勤、定期考核管理等方案具体、科学、可行，得5分；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2.项目人员的岗前培训、在岗培训、考勤、定期考核管理等方案较具体、科学，得3分；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3.项目人员的岗前培训、在岗培训、考勤、定期考核管理等方案一般，得1分；</w:t>
            </w:r>
            <w:r/>
          </w:p>
          <w:p>
            <w:pPr>
              <w:jc w:val="left"/>
              <w:spacing w:line="300" w:lineRule="exact"/>
              <w:widowControl/>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 w:val="0"/>
                <w:bCs/>
                <w:color w:val="000000"/>
                <w:szCs w:val="21"/>
                <w:lang w:val="en-US" w:eastAsia="zh-CN"/>
              </w:rPr>
              <w:t xml:space="preserve">4.无或其他，得0分。</w:t>
            </w:r>
            <w:r/>
          </w:p>
        </w:tc>
      </w:tr>
      <w:tr>
        <w:trPr>
          <w:jc w:val="center"/>
          <w:trHeight w:val="693"/>
        </w:trPr>
        <w:tc>
          <w:tcPr>
            <w:gridSpan w:val="5"/>
            <w:tcBorders>
              <w:top w:val="single" w:color="auto" w:sz="4" w:space="0"/>
              <w:bottom w:val="single" w:color="auto" w:sz="4" w:space="0"/>
            </w:tcBorders>
            <w:tcW w:w="8873" w:type="dxa"/>
            <w:vAlign w:val="center"/>
            <w:textDirection w:val="lrTb"/>
            <w:noWrap w:val="false"/>
          </w:tcPr>
          <w:p>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 xml:space="preserve">特别提醒：</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bookmarkEnd w:id="149"/>
            <w:r/>
            <w:r/>
          </w:p>
        </w:tc>
      </w:tr>
    </w:tbl>
    <w:p>
      <w:pPr>
        <w:spacing w:line="496" w:lineRule="exact"/>
        <w:rPr>
          <w:rFonts w:eastAsia="黑体"/>
          <w:b/>
          <w:color w:val="0d0d0d"/>
          <w:sz w:val="28"/>
          <w:szCs w:val="32"/>
        </w:rPr>
        <w:outlineLvl w:val="1"/>
      </w:pPr>
      <w:r>
        <w:rPr>
          <w:rFonts w:hint="eastAsia" w:eastAsia="黑体"/>
          <w:b/>
          <w:color w:val="0d0d0d"/>
          <w:sz w:val="28"/>
          <w:szCs w:val="32"/>
        </w:rPr>
        <w:t xml:space="preserve">1.</w:t>
      </w:r>
      <w:r>
        <w:rPr>
          <w:rFonts w:hint="eastAsia" w:hAnsi="黑体" w:eastAsia="黑体"/>
          <w:b/>
          <w:color w:val="0d0d0d"/>
          <w:sz w:val="28"/>
          <w:szCs w:val="32"/>
        </w:rPr>
        <w:t xml:space="preserve">资格审查</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1.1资格审查</w:t>
      </w:r>
      <w:r/>
    </w:p>
    <w:p>
      <w:pPr>
        <w:ind w:firstLine="560"/>
        <w:spacing w:line="496" w:lineRule="exact"/>
        <w:rPr>
          <w:rFonts w:eastAsia="仿宋_GB2312"/>
          <w:color w:val="0d0d0d"/>
          <w:sz w:val="28"/>
          <w:szCs w:val="32"/>
        </w:rPr>
      </w:pPr>
      <w:r>
        <w:rPr>
          <w:rFonts w:hint="eastAsia" w:eastAsia="仿宋_GB2312"/>
          <w:color w:val="0d0d0d"/>
          <w:sz w:val="28"/>
          <w:szCs w:val="32"/>
        </w:rPr>
        <w:t xml:space="preserve">1.1.1资格审查由竞争性磋商小组负责。</w:t>
      </w:r>
      <w:r/>
    </w:p>
    <w:p>
      <w:pPr>
        <w:ind w:firstLine="560"/>
        <w:spacing w:line="496" w:lineRule="exact"/>
        <w:rPr>
          <w:rFonts w:eastAsia="仿宋_GB2312"/>
          <w:color w:val="0d0d0d"/>
          <w:sz w:val="28"/>
          <w:szCs w:val="32"/>
        </w:rPr>
      </w:pPr>
      <w:r>
        <w:rPr>
          <w:rFonts w:hint="eastAsia" w:eastAsia="仿宋_GB2312"/>
          <w:color w:val="0d0d0d"/>
          <w:sz w:val="28"/>
          <w:szCs w:val="32"/>
        </w:rPr>
        <w:t xml:space="preserve">1.1.2资格审查因素和标准：见竞争性磋商前附表。</w:t>
      </w:r>
      <w:r/>
    </w:p>
    <w:p>
      <w:pPr>
        <w:spacing w:line="496" w:lineRule="exact"/>
        <w:rPr>
          <w:rFonts w:eastAsia="黑体"/>
          <w:b/>
          <w:color w:val="0d0d0d"/>
          <w:sz w:val="28"/>
          <w:szCs w:val="32"/>
        </w:rPr>
        <w:outlineLvl w:val="1"/>
      </w:pPr>
      <w:r>
        <w:rPr>
          <w:rFonts w:hint="eastAsia" w:eastAsia="黑体"/>
          <w:b/>
          <w:color w:val="0d0d0d"/>
          <w:sz w:val="28"/>
          <w:szCs w:val="32"/>
        </w:rPr>
        <w:t xml:space="preserve">2.</w:t>
      </w:r>
      <w:r>
        <w:rPr>
          <w:rFonts w:hint="eastAsia" w:hAnsi="黑体" w:eastAsia="黑体"/>
          <w:b/>
          <w:color w:val="0d0d0d"/>
          <w:sz w:val="28"/>
          <w:szCs w:val="32"/>
        </w:rPr>
        <w:t xml:space="preserve">磋商</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2.1确定磋商对象</w:t>
      </w:r>
      <w:r/>
    </w:p>
    <w:p>
      <w:pPr>
        <w:ind w:firstLine="560"/>
        <w:spacing w:line="496" w:lineRule="exact"/>
        <w:rPr>
          <w:rFonts w:eastAsia="仿宋_GB2312"/>
          <w:color w:val="0d0d0d"/>
          <w:sz w:val="28"/>
          <w:szCs w:val="32"/>
        </w:rPr>
      </w:pPr>
      <w:r>
        <w:rPr>
          <w:rFonts w:hint="eastAsia" w:eastAsia="仿宋_GB2312"/>
          <w:color w:val="0d0d0d"/>
          <w:sz w:val="28"/>
          <w:szCs w:val="32"/>
        </w:rPr>
        <w:t xml:space="preserve">磋商小组邀请资格审查合格的供应商参加磋商。</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2.2磋商</w:t>
      </w:r>
      <w:r/>
    </w:p>
    <w:p>
      <w:pPr>
        <w:ind w:firstLine="560"/>
        <w:spacing w:line="496" w:lineRule="exact"/>
        <w:rPr>
          <w:rFonts w:eastAsia="仿宋_GB2312"/>
          <w:b w:val="0"/>
          <w:bCs w:val="0"/>
          <w:color w:val="auto"/>
          <w:sz w:val="28"/>
          <w:szCs w:val="32"/>
        </w:rPr>
        <w:outlineLvl w:val="3"/>
      </w:pPr>
      <w:r>
        <w:rPr>
          <w:rFonts w:hint="eastAsia" w:eastAsia="仿宋_GB2312"/>
          <w:color w:val="0d0d0d"/>
          <w:sz w:val="28"/>
          <w:szCs w:val="32"/>
        </w:rPr>
        <w:t xml:space="preserve">2.2.1磋商小组所有成员集中与单一供应商分别进行磋商。</w:t>
      </w:r>
      <w:r>
        <w:rPr>
          <w:rFonts w:hint="eastAsia" w:eastAsia="仿宋_GB2312"/>
          <w:b w:val="0"/>
          <w:bCs w:val="0"/>
          <w:color w:val="auto"/>
          <w:sz w:val="28"/>
          <w:szCs w:val="32"/>
        </w:rPr>
        <w:t xml:space="preserve">供应商在项目评审全过程中应保持通讯畅通，并安排专人与采购人及磋商小组联系，且密切关注苏采云开评标系统，避免因供应商专职人员失误导致错失二轮报价的机会，造成废标的情况发生。</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2.2.2磋商小组与供应商就采购需求中的技术、服务要求以及合同草案条款进行磋商。</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2.2.3磋商结束后，磋商小组依据磋商的情况，形成经磋商确定的磋商文件。</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2.2.5在提交最后报价之前，供应商可以根据磋商情况退出磋商。</w:t>
      </w:r>
      <w:r/>
    </w:p>
    <w:p>
      <w:pPr>
        <w:spacing w:line="496" w:lineRule="exact"/>
        <w:rPr>
          <w:rFonts w:eastAsia="黑体"/>
          <w:b/>
          <w:color w:val="0d0d0d"/>
          <w:sz w:val="28"/>
          <w:szCs w:val="32"/>
        </w:rPr>
        <w:outlineLvl w:val="1"/>
      </w:pPr>
      <w:r>
        <w:rPr>
          <w:rFonts w:hint="eastAsia" w:eastAsia="黑体"/>
          <w:b/>
          <w:color w:val="0d0d0d"/>
          <w:sz w:val="28"/>
          <w:szCs w:val="32"/>
        </w:rPr>
        <w:t xml:space="preserve">3.</w:t>
      </w:r>
      <w:r>
        <w:rPr>
          <w:rFonts w:hint="eastAsia" w:hAnsi="黑体" w:eastAsia="黑体"/>
          <w:b/>
          <w:color w:val="0d0d0d"/>
          <w:sz w:val="28"/>
          <w:szCs w:val="32"/>
        </w:rPr>
        <w:t xml:space="preserve">再次提交响应文件</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3.1技术、服务要求和合同草案条款响应</w:t>
      </w:r>
      <w:r/>
    </w:p>
    <w:p>
      <w:pPr>
        <w:ind w:firstLine="560"/>
        <w:spacing w:line="496" w:lineRule="exact"/>
        <w:rPr>
          <w:rFonts w:eastAsia="仿宋_GB2312"/>
          <w:color w:val="0d0d0d"/>
          <w:sz w:val="28"/>
          <w:szCs w:val="32"/>
        </w:rPr>
      </w:pPr>
      <w:r>
        <w:rPr>
          <w:rFonts w:hint="eastAsia" w:eastAsia="仿宋_GB2312"/>
          <w:color w:val="0d0d0d"/>
          <w:sz w:val="28"/>
          <w:szCs w:val="32"/>
        </w:rPr>
        <w:t xml:space="preserve">供应商按照磋商文件的变动情况和磋商小组的要求，对采购需求中的技术、服务要求以及合同草案条款作出响应。</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3.2最后报价</w:t>
      </w:r>
      <w:r/>
    </w:p>
    <w:p>
      <w:pPr>
        <w:ind w:firstLine="560"/>
        <w:spacing w:line="496" w:lineRule="exact"/>
        <w:rPr>
          <w:rFonts w:eastAsia="仿宋_GB2312"/>
          <w:color w:val="0d0d0d"/>
          <w:sz w:val="28"/>
          <w:szCs w:val="32"/>
        </w:rPr>
      </w:pPr>
      <w:r>
        <w:rPr>
          <w:rFonts w:hint="eastAsia" w:eastAsia="仿宋_GB2312"/>
          <w:color w:val="0d0d0d"/>
          <w:sz w:val="28"/>
          <w:szCs w:val="32"/>
        </w:rPr>
        <w:t xml:space="preserve">供应商按照磋商小组的要求，在规定的时间内，通过“苏采云”系统提交最后报价。</w:t>
      </w:r>
      <w:r/>
    </w:p>
    <w:p>
      <w:pPr>
        <w:spacing w:line="496" w:lineRule="exact"/>
        <w:rPr>
          <w:rFonts w:eastAsia="黑体"/>
          <w:b/>
          <w:color w:val="0d0d0d"/>
          <w:sz w:val="28"/>
          <w:szCs w:val="32"/>
        </w:rPr>
        <w:outlineLvl w:val="1"/>
      </w:pPr>
      <w:r>
        <w:rPr>
          <w:rFonts w:hint="eastAsia" w:eastAsia="黑体"/>
          <w:b/>
          <w:color w:val="0d0d0d"/>
          <w:sz w:val="28"/>
          <w:szCs w:val="32"/>
        </w:rPr>
        <w:t xml:space="preserve">4.</w:t>
      </w:r>
      <w:r>
        <w:rPr>
          <w:rFonts w:hint="eastAsia" w:hAnsi="黑体" w:eastAsia="黑体"/>
          <w:b/>
          <w:color w:val="0d0d0d"/>
          <w:sz w:val="28"/>
          <w:szCs w:val="32"/>
        </w:rPr>
        <w:t xml:space="preserve">响应性评审</w:t>
      </w:r>
      <w:r/>
    </w:p>
    <w:p>
      <w:pPr>
        <w:ind w:firstLine="560"/>
        <w:spacing w:line="496" w:lineRule="exact"/>
        <w:rPr>
          <w:rFonts w:eastAsia="仿宋_GB2312"/>
          <w:color w:val="0d0d0d"/>
          <w:sz w:val="28"/>
          <w:szCs w:val="32"/>
        </w:rPr>
      </w:pPr>
      <w:r>
        <w:rPr>
          <w:rFonts w:hint="eastAsia" w:eastAsia="仿宋_GB2312"/>
          <w:color w:val="0d0d0d"/>
          <w:sz w:val="28"/>
          <w:szCs w:val="32"/>
        </w:rPr>
        <w:t xml:space="preserve">4.1响应性评审由竞争性磋商小组负责。</w:t>
      </w:r>
      <w:r/>
    </w:p>
    <w:p>
      <w:pPr>
        <w:ind w:firstLine="560"/>
        <w:spacing w:line="496" w:lineRule="exact"/>
        <w:rPr>
          <w:rFonts w:eastAsia="仿宋_GB2312"/>
          <w:color w:val="0d0d0d"/>
          <w:sz w:val="28"/>
          <w:szCs w:val="32"/>
        </w:rPr>
      </w:pPr>
      <w:r>
        <w:rPr>
          <w:rFonts w:hint="eastAsia" w:eastAsia="仿宋_GB2312"/>
          <w:color w:val="0d0d0d"/>
          <w:sz w:val="28"/>
          <w:szCs w:val="32"/>
        </w:rPr>
        <w:t xml:space="preserve">4.2响应性评审因素和标准：见竞争性磋商前附表。</w:t>
      </w:r>
      <w:r/>
    </w:p>
    <w:p>
      <w:pPr>
        <w:spacing w:line="495" w:lineRule="exact"/>
        <w:rPr>
          <w:rFonts w:eastAsia="黑体"/>
          <w:b/>
          <w:color w:val="0d0d0d"/>
          <w:sz w:val="28"/>
          <w:szCs w:val="32"/>
        </w:rPr>
        <w:outlineLvl w:val="1"/>
      </w:pPr>
      <w:r>
        <w:rPr>
          <w:rFonts w:hint="eastAsia" w:eastAsia="黑体"/>
          <w:b/>
          <w:color w:val="0d0d0d"/>
          <w:sz w:val="28"/>
          <w:szCs w:val="32"/>
        </w:rPr>
        <w:t xml:space="preserve">5.</w:t>
      </w:r>
      <w:r>
        <w:rPr>
          <w:rFonts w:hint="eastAsia" w:hAnsi="黑体" w:eastAsia="黑体"/>
          <w:b/>
          <w:color w:val="0d0d0d"/>
          <w:sz w:val="28"/>
          <w:szCs w:val="32"/>
        </w:rPr>
        <w:t xml:space="preserve">详细评审</w:t>
      </w:r>
      <w:r/>
    </w:p>
    <w:p>
      <w:pPr>
        <w:ind w:firstLine="560"/>
        <w:spacing w:line="495" w:lineRule="exact"/>
        <w:rPr>
          <w:rFonts w:eastAsia="仿宋_GB2312"/>
          <w:color w:val="0d0d0d"/>
          <w:sz w:val="28"/>
          <w:szCs w:val="32"/>
        </w:rPr>
      </w:pPr>
      <w:r>
        <w:rPr>
          <w:rFonts w:hint="eastAsia" w:eastAsia="仿宋_GB2312"/>
          <w:color w:val="0d0d0d"/>
          <w:sz w:val="28"/>
          <w:szCs w:val="32"/>
        </w:rPr>
        <w:t xml:space="preserve">5.1详细评审由竞争性磋商小组负责。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5.2详细评审因素和标准：见竞争性磋商前附表。</w:t>
      </w:r>
      <w:r/>
    </w:p>
    <w:p>
      <w:pPr>
        <w:spacing w:line="495" w:lineRule="exact"/>
        <w:rPr>
          <w:rFonts w:eastAsia="黑体"/>
          <w:b/>
          <w:color w:val="0d0d0d"/>
          <w:sz w:val="28"/>
          <w:szCs w:val="32"/>
        </w:rPr>
        <w:outlineLvl w:val="1"/>
      </w:pPr>
      <w:r>
        <w:rPr>
          <w:rFonts w:hint="eastAsia" w:eastAsia="黑体"/>
          <w:b/>
          <w:color w:val="0d0d0d"/>
          <w:sz w:val="28"/>
          <w:szCs w:val="32"/>
        </w:rPr>
        <w:t xml:space="preserve">6.</w:t>
      </w:r>
      <w:r>
        <w:rPr>
          <w:rFonts w:hint="eastAsia" w:hAnsi="黑体" w:eastAsia="黑体"/>
          <w:b/>
          <w:color w:val="0d0d0d"/>
          <w:sz w:val="28"/>
          <w:szCs w:val="32"/>
        </w:rPr>
        <w:t xml:space="preserve">推荐成交候选人</w:t>
      </w:r>
      <w:r/>
    </w:p>
    <w:p>
      <w:pPr>
        <w:ind w:firstLine="560"/>
        <w:spacing w:line="495" w:lineRule="exact"/>
        <w:rPr>
          <w:rFonts w:eastAsia="仿宋_GB2312"/>
          <w:color w:val="0d0d0d"/>
          <w:sz w:val="28"/>
          <w:szCs w:val="32"/>
        </w:rPr>
      </w:pPr>
      <w:r>
        <w:rPr>
          <w:rFonts w:hint="eastAsia"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eastAsia="黑体"/>
          <w:b/>
          <w:color w:val="0d0d0d"/>
          <w:sz w:val="28"/>
          <w:szCs w:val="32"/>
        </w:rPr>
        <w:outlineLvl w:val="1"/>
      </w:pPr>
      <w:r>
        <w:rPr>
          <w:rFonts w:hint="eastAsia" w:eastAsia="黑体"/>
          <w:b/>
          <w:color w:val="0d0d0d"/>
          <w:sz w:val="28"/>
          <w:szCs w:val="32"/>
        </w:rPr>
        <w:t xml:space="preserve">7.</w:t>
      </w:r>
      <w:r>
        <w:rPr>
          <w:rFonts w:hint="eastAsia" w:hAnsi="黑体" w:eastAsia="黑体"/>
          <w:b/>
          <w:color w:val="0d0d0d"/>
          <w:sz w:val="28"/>
          <w:szCs w:val="32"/>
        </w:rPr>
        <w:t xml:space="preserve">确定成交供应商</w:t>
      </w:r>
      <w:r/>
    </w:p>
    <w:p>
      <w:pPr>
        <w:ind w:firstLine="560"/>
        <w:spacing w:line="495" w:lineRule="exact"/>
        <w:rPr>
          <w:rFonts w:eastAsia="仿宋_GB2312"/>
          <w:color w:val="0d0d0d"/>
          <w:sz w:val="28"/>
          <w:szCs w:val="32"/>
        </w:rPr>
      </w:pPr>
      <w:r>
        <w:rPr>
          <w:rFonts w:hint="eastAsia"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eastAsia="黑体"/>
          <w:b/>
          <w:color w:val="0d0d0d"/>
          <w:sz w:val="28"/>
          <w:szCs w:val="32"/>
        </w:rPr>
        <w:outlineLvl w:val="1"/>
      </w:pPr>
      <w:r>
        <w:rPr>
          <w:rFonts w:hint="eastAsia" w:eastAsia="黑体"/>
          <w:b/>
          <w:color w:val="0d0d0d"/>
          <w:sz w:val="28"/>
          <w:szCs w:val="32"/>
        </w:rPr>
        <w:t xml:space="preserve">8.</w:t>
      </w:r>
      <w:r>
        <w:rPr>
          <w:rFonts w:hint="eastAsia" w:hAnsi="黑体" w:eastAsia="黑体"/>
          <w:b/>
          <w:color w:val="0d0d0d"/>
          <w:sz w:val="28"/>
          <w:szCs w:val="32"/>
        </w:rPr>
        <w:t xml:space="preserve">澄清、说明或补正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8.2磋商小组要求供应商澄清、说明或者更正响应文件应当以书面形式作出。</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8.4供应商的澄清、说明或者更正不得超出响应文件的范围或者改变响应文件的实质性内容。</w:t>
      </w:r>
      <w:r/>
    </w:p>
    <w:p>
      <w:pPr>
        <w:ind w:firstLine="560"/>
        <w:spacing w:line="495" w:lineRule="exact"/>
        <w:rPr>
          <w:rFonts w:eastAsia="仿宋_GB2312"/>
          <w:color w:val="0d0d0d"/>
          <w:sz w:val="28"/>
          <w:szCs w:val="32"/>
        </w:rPr>
        <w:outlineLvl w:val="2"/>
      </w:pPr>
      <w:r>
        <w:rPr>
          <w:rFonts w:hint="eastAsia" w:eastAsia="仿宋_GB2312"/>
          <w:color w:val="0d0d0d"/>
          <w:sz w:val="28"/>
          <w:szCs w:val="32"/>
        </w:rPr>
        <w:t xml:space="preserve">8.5磋商小组不得接受供应商主动提出的澄清、说明或补正。</w:t>
      </w:r>
      <w:r/>
    </w:p>
    <w:p>
      <w:pPr>
        <w:spacing w:line="495" w:lineRule="exact"/>
        <w:rPr>
          <w:rFonts w:eastAsia="黑体"/>
          <w:b/>
          <w:color w:val="0d0d0d"/>
          <w:sz w:val="28"/>
          <w:szCs w:val="32"/>
        </w:rPr>
        <w:outlineLvl w:val="1"/>
      </w:pPr>
      <w:r>
        <w:rPr>
          <w:rFonts w:hint="eastAsia" w:eastAsia="黑体"/>
          <w:b/>
          <w:color w:val="0d0d0d"/>
          <w:sz w:val="28"/>
          <w:szCs w:val="32"/>
        </w:rPr>
        <w:t xml:space="preserve">9.</w:t>
      </w:r>
      <w:r>
        <w:rPr>
          <w:rFonts w:hint="eastAsia" w:hAnsi="黑体" w:eastAsia="黑体"/>
          <w:b/>
          <w:color w:val="0d0d0d"/>
          <w:sz w:val="28"/>
          <w:szCs w:val="32"/>
        </w:rPr>
        <w:t xml:space="preserve">评审过程中特殊情况的处理规定</w:t>
      </w:r>
      <w:r/>
    </w:p>
    <w:p>
      <w:pPr>
        <w:spacing w:line="495" w:lineRule="exact"/>
        <w:rPr>
          <w:rFonts w:eastAsia="楷体_GB2312"/>
          <w:b/>
          <w:color w:val="0d0d0d"/>
          <w:sz w:val="28"/>
          <w:szCs w:val="32"/>
        </w:rPr>
        <w:outlineLvl w:val="2"/>
      </w:pPr>
      <w:r>
        <w:rPr>
          <w:rFonts w:hint="eastAsia" w:eastAsia="楷体_GB2312"/>
          <w:b/>
          <w:color w:val="0d0d0d"/>
          <w:sz w:val="28"/>
          <w:szCs w:val="32"/>
        </w:rPr>
        <w:t xml:space="preserve">9.1磋商小组成员的更换</w:t>
      </w:r>
      <w:r/>
    </w:p>
    <w:p>
      <w:pPr>
        <w:ind w:firstLine="560"/>
        <w:spacing w:line="495" w:lineRule="exact"/>
        <w:rPr>
          <w:rFonts w:eastAsia="仿宋_GB2312"/>
          <w:color w:val="0d0d0d"/>
          <w:sz w:val="28"/>
          <w:szCs w:val="32"/>
        </w:rPr>
      </w:pPr>
      <w:r>
        <w:rPr>
          <w:rFonts w:hint="eastAsia"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9.2异常低价的处理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9.3争议解决</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9.4评审终止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9.5得分相同</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9.6评审报告签署</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rPr>
        <w:outlineLvl w:val="1"/>
      </w:pPr>
      <w:r>
        <w:rPr>
          <w:rFonts w:hint="eastAsia" w:eastAsia="黑体"/>
          <w:b/>
          <w:color w:val="0d0d0d"/>
          <w:sz w:val="28"/>
          <w:szCs w:val="32"/>
        </w:rPr>
        <w:t xml:space="preserve">10.</w:t>
      </w:r>
      <w:r>
        <w:rPr>
          <w:rFonts w:hint="eastAsia" w:hAnsi="黑体" w:eastAsia="黑体"/>
          <w:b/>
          <w:color w:val="0d0d0d"/>
          <w:sz w:val="28"/>
          <w:szCs w:val="32"/>
        </w:rPr>
        <w:t xml:space="preserve">判定无效响应的规定</w:t>
      </w:r>
      <w:r/>
    </w:p>
    <w:p>
      <w:pPr>
        <w:spacing w:line="560" w:lineRule="exact"/>
        <w:rPr>
          <w:rFonts w:eastAsia="楷体_GB2312"/>
          <w:b/>
          <w:color w:val="0d0d0d"/>
          <w:sz w:val="28"/>
          <w:szCs w:val="32"/>
        </w:rPr>
      </w:pPr>
      <w:r>
        <w:rPr>
          <w:rFonts w:hint="eastAsia" w:eastAsia="楷体_GB2312"/>
          <w:b/>
          <w:color w:val="0d0d0d"/>
          <w:sz w:val="28"/>
          <w:szCs w:val="32"/>
        </w:rPr>
        <w:t xml:space="preserve">10.1响应文件开启过程中，有下列情形之一的，作无效响应处理。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10.1.1响应文件无法解密；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10.1.2响应文件未在规定的时间内解密成功。</w:t>
      </w:r>
      <w:r/>
    </w:p>
    <w:p>
      <w:pPr>
        <w:spacing w:line="560" w:lineRule="exact"/>
        <w:rPr>
          <w:rFonts w:eastAsia="楷体_GB2312"/>
          <w:b/>
          <w:color w:val="0d0d0d"/>
          <w:sz w:val="28"/>
          <w:szCs w:val="32"/>
        </w:rPr>
      </w:pPr>
      <w:r>
        <w:rPr>
          <w:rFonts w:hint="eastAsia" w:eastAsia="楷体_GB2312"/>
          <w:b/>
          <w:color w:val="0d0d0d"/>
          <w:sz w:val="28"/>
          <w:szCs w:val="32"/>
        </w:rPr>
        <w:t xml:space="preserve">10.2资格审查结果为不合格的，作无效响应处理。</w:t>
      </w:r>
      <w:r/>
    </w:p>
    <w:p>
      <w:pPr>
        <w:spacing w:line="560" w:lineRule="exact"/>
        <w:rPr>
          <w:rFonts w:eastAsia="楷体_GB2312"/>
          <w:b/>
          <w:color w:val="0d0d0d"/>
          <w:sz w:val="28"/>
          <w:szCs w:val="32"/>
        </w:rPr>
      </w:pPr>
      <w:r>
        <w:rPr>
          <w:rFonts w:hint="eastAsia" w:eastAsia="楷体_GB2312"/>
          <w:b/>
          <w:color w:val="0d0d0d"/>
          <w:sz w:val="28"/>
          <w:szCs w:val="32"/>
        </w:rPr>
        <w:t xml:space="preserve">10.3评审过程中，有下列情形之一的，作无效响应处理。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10.3.1未按照磋商小组要求提供书面说明及相关证明材料证明其报价合理性的；</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10.3.2响应文件含有采购人不能接受的附加条件的。</w:t>
      </w:r>
      <w:r/>
    </w:p>
    <w:p>
      <w:pPr>
        <w:spacing w:line="560" w:lineRule="exact"/>
        <w:rPr>
          <w:rFonts w:eastAsia="楷体_GB2312"/>
          <w:b/>
          <w:color w:val="0d0d0d"/>
          <w:sz w:val="28"/>
          <w:szCs w:val="32"/>
        </w:rPr>
        <w:outlineLvl w:val="3"/>
      </w:pPr>
      <w:r>
        <w:rPr>
          <w:rFonts w:hint="eastAsia" w:eastAsia="楷体_GB2312"/>
          <w:b/>
          <w:color w:val="0d0d0d"/>
          <w:sz w:val="28"/>
          <w:szCs w:val="32"/>
        </w:rPr>
        <w:t xml:space="preserve">10.4法律、法规规定的其他无效响应情形。</w:t>
      </w:r>
      <w:r/>
    </w:p>
    <w:p>
      <w:r/>
      <w:r/>
    </w:p>
    <w:p>
      <w:pPr>
        <w:jc w:val="center"/>
        <w:spacing w:line="500" w:lineRule="exact"/>
        <w:widowControl/>
        <w:rPr>
          <w:rFonts w:hint="eastAsia" w:ascii="方正小标宋简体" w:hAnsi="方正小标宋简体" w:eastAsia="方正小标宋简体" w:cs="方正小标宋简体"/>
          <w:bCs/>
          <w:sz w:val="44"/>
          <w:szCs w:val="44"/>
          <w:lang w:val="en-US" w:eastAsia="zh-CN"/>
        </w:rPr>
        <w:outlineLvl w:val="0"/>
      </w:pPr>
      <w:r/>
      <w:bookmarkStart w:id="150" w:name="_Toc4149"/>
      <w:r/>
      <w:bookmarkStart w:id="151" w:name="_Toc16938559"/>
      <w:r/>
      <w:bookmarkStart w:id="152" w:name="_Toc10559"/>
      <w:r/>
      <w:bookmarkStart w:id="153" w:name="_Toc20823315"/>
      <w:r/>
      <w:bookmarkStart w:id="154" w:name="_Toc22986"/>
      <w:r/>
      <w:bookmarkStart w:id="155" w:name="_Toc9649"/>
      <w:r/>
      <w:bookmarkStart w:id="156" w:name="_Toc23712"/>
      <w:r/>
      <w:bookmarkStart w:id="157" w:name="_Toc513029243"/>
      <w:r>
        <w:rPr>
          <w:rFonts w:eastAsia="方正小标宋_GBK" w:cs="黑体"/>
          <w:color w:val="0d0d0d"/>
          <w:sz w:val="44"/>
          <w:szCs w:val="44"/>
        </w:rPr>
        <w:br w:type="page" w:clear="all"/>
      </w:r>
      <w:bookmarkEnd w:id="150"/>
      <w:r/>
      <w:bookmarkEnd w:id="151"/>
      <w:r/>
      <w:bookmarkEnd w:id="152"/>
      <w:r/>
      <w:bookmarkEnd w:id="153"/>
      <w:r/>
      <w:bookmarkEnd w:id="154"/>
      <w:r/>
      <w:bookmarkEnd w:id="155"/>
      <w:r/>
      <w:bookmarkEnd w:id="156"/>
      <w:r/>
      <w:bookmarkEnd w:id="157"/>
      <w:r>
        <w:rPr>
          <w:rFonts w:hint="eastAsia" w:eastAsia="方正小标宋_GBK" w:cs="黑体"/>
          <w:color w:val="0d0d0d"/>
          <w:sz w:val="44"/>
          <w:szCs w:val="44"/>
          <w:lang w:val="en-US" w:eastAsia="zh-CN"/>
        </w:rPr>
        <w:t xml:space="preserve">    </w:t>
      </w:r>
      <w:r>
        <w:rPr>
          <w:rFonts w:hint="eastAsia" w:ascii="方正小标宋简体" w:hAnsi="方正小标宋简体" w:eastAsia="方正小标宋简体" w:cs="方正小标宋简体"/>
          <w:bCs/>
          <w:sz w:val="44"/>
          <w:szCs w:val="44"/>
        </w:rPr>
        <w:t xml:space="preserve">第四章  合同条款</w:t>
      </w:r>
      <w:bookmarkStart w:id="158" w:name="_Toc382812484"/>
      <w:r/>
      <w:bookmarkEnd w:id="158"/>
      <w:r/>
      <w:bookmarkStart w:id="159" w:name="_Toc382813933"/>
      <w:r/>
      <w:bookmarkEnd w:id="159"/>
      <w:r/>
      <w:bookmarkStart w:id="160" w:name="_Toc390246952"/>
      <w:r/>
      <w:bookmarkEnd w:id="160"/>
      <w:r/>
      <w:bookmarkStart w:id="161" w:name="_Toc425871366"/>
      <w:r/>
      <w:bookmarkEnd w:id="161"/>
      <w:r/>
      <w:bookmarkStart w:id="162" w:name="_Toc382811586"/>
      <w:r/>
      <w:bookmarkEnd w:id="162"/>
      <w:r/>
      <w:bookmarkStart w:id="163" w:name="_Toc383623720"/>
      <w:r/>
      <w:bookmarkEnd w:id="163"/>
      <w:r/>
      <w:bookmarkStart w:id="164" w:name="_Toc383587505"/>
      <w:r/>
      <w:bookmarkEnd w:id="164"/>
      <w:r/>
      <w:bookmarkStart w:id="165" w:name="_Toc383679794"/>
      <w:r/>
      <w:bookmarkEnd w:id="165"/>
      <w:r/>
      <w:bookmarkStart w:id="166" w:name="_Toc382811181"/>
      <w:r/>
      <w:bookmarkEnd w:id="166"/>
      <w:r/>
      <w:bookmarkStart w:id="167" w:name="_Toc382812295"/>
      <w:r/>
      <w:bookmarkEnd w:id="167"/>
      <w:r/>
      <w:bookmarkStart w:id="168" w:name="_Toc282446296"/>
      <w:r/>
      <w:bookmarkEnd w:id="168"/>
      <w:r/>
      <w:bookmarkStart w:id="169" w:name="_Toc288030332"/>
      <w:r/>
      <w:bookmarkEnd w:id="169"/>
      <w:r/>
      <w:bookmarkStart w:id="170" w:name="_Toc383626041"/>
      <w:r/>
      <w:bookmarkEnd w:id="170"/>
      <w:r/>
      <w:bookmarkStart w:id="171" w:name="_Toc120614222"/>
      <w:r/>
      <w:bookmarkEnd w:id="171"/>
      <w:r/>
      <w:bookmarkStart w:id="172" w:name="_Toc383698694"/>
      <w:r/>
      <w:bookmarkEnd w:id="172"/>
      <w:r/>
      <w:bookmarkStart w:id="173" w:name="_Toc383623992"/>
      <w:r/>
      <w:bookmarkEnd w:id="173"/>
      <w:r/>
      <w:bookmarkStart w:id="174" w:name="_Toc390098887"/>
      <w:r/>
      <w:bookmarkEnd w:id="174"/>
      <w:r/>
      <w:bookmarkStart w:id="175" w:name="_Toc382814014"/>
      <w:r/>
      <w:bookmarkEnd w:id="175"/>
      <w:r/>
      <w:bookmarkStart w:id="176" w:name="_Toc390099065"/>
      <w:r/>
      <w:bookmarkEnd w:id="176"/>
      <w:r>
        <w:rPr>
          <w:rFonts w:hint="eastAsia" w:ascii="方正小标宋简体" w:hAnsi="方正小标宋简体" w:eastAsia="方正小标宋简体" w:cs="方正小标宋简体"/>
          <w:bCs/>
          <w:sz w:val="44"/>
          <w:szCs w:val="44"/>
          <w:lang w:val="en-US" w:eastAsia="zh-CN"/>
        </w:rPr>
        <w:t xml:space="preserve">（仅供参考）</w:t>
      </w:r>
      <w:r/>
    </w:p>
    <w:p>
      <w:pPr>
        <w:ind w:firstLine="2640"/>
        <w:spacing w:line="500" w:lineRule="exact"/>
        <w:widowControl/>
        <w:rPr>
          <w:rFonts w:ascii="方正小标宋简体" w:hAnsi="方正小标宋简体" w:eastAsia="方正小标宋简体" w:cs="方正小标宋简体"/>
          <w:bCs/>
          <w:sz w:val="44"/>
          <w:szCs w:val="44"/>
        </w:rPr>
        <w:outlineLvl w:val="0"/>
      </w:pPr>
      <w:r>
        <w:rPr>
          <w:rFonts w:ascii="方正小标宋简体" w:hAnsi="方正小标宋简体" w:eastAsia="方正小标宋简体" w:cs="方正小标宋简体"/>
          <w:bCs/>
          <w:sz w:val="44"/>
          <w:szCs w:val="44"/>
        </w:rPr>
      </w:r>
      <w:r/>
    </w:p>
    <w:p>
      <w:pPr>
        <w:pStyle w:val="723"/>
        <w:ind w:left="0" w:right="0" w:firstLine="420"/>
        <w:jc w:val="both"/>
        <w:keepLines w:val="0"/>
        <w:keepNext w:val="0"/>
        <w:spacing w:before="0" w:beforeAutospacing="0" w:after="0" w:afterAutospacing="0" w:line="23" w:lineRule="atLeast"/>
        <w:widowControl/>
        <w:rPr>
          <w:rFonts w:hint="eastAsia" w:ascii="仿宋_GB2312" w:hAnsi="仿宋_GB2312" w:eastAsia="仿宋_GB2312" w:cs="仿宋_GB2312"/>
          <w:sz w:val="28"/>
          <w:szCs w:val="28"/>
          <w:lang w:val="en-US" w:eastAsia="zh-CN" w:bidi="ar-SA"/>
        </w:rPr>
        <w:suppressLineNumbers w:val="0"/>
      </w:pPr>
      <w:r>
        <w:rPr>
          <w:rFonts w:hint="eastAsia" w:ascii="仿宋_GB2312" w:hAnsi="仿宋_GB2312" w:eastAsia="仿宋_GB2312" w:cs="仿宋_GB2312"/>
          <w:sz w:val="28"/>
          <w:szCs w:val="28"/>
          <w:lang w:val="en-US" w:eastAsia="zh-CN" w:bidi="ar-SA"/>
        </w:rPr>
        <w:t xml:space="preserve">以下为成交后签定本项目合同的通用条款，成交供应商不得提出实质性的修改，关于专用条款将由采购人与成交供应商结合本项目具体情况协商后签订。</w:t>
      </w:r>
      <w:r/>
    </w:p>
    <w:p>
      <w:pPr>
        <w:pStyle w:val="723"/>
        <w:ind w:left="0" w:right="0"/>
        <w:jc w:val="center"/>
        <w:keepLines w:val="0"/>
        <w:keepNext w:val="0"/>
        <w:spacing w:before="286" w:beforeAutospacing="0" w:after="0" w:afterAutospacing="0"/>
        <w:widowControl/>
        <w:suppressLineNumbers w:val="0"/>
      </w:pPr>
      <w:r>
        <w:rPr>
          <w:rFonts w:hint="eastAsia" w:ascii="宋体" w:hAnsi="宋体" w:eastAsia="宋体" w:cs="宋体"/>
          <w:b/>
          <w:bCs/>
          <w:i w:val="0"/>
          <w:iCs w:val="0"/>
          <w:color w:val="000000"/>
          <w:spacing w:val="0"/>
          <w:sz w:val="32"/>
          <w:szCs w:val="32"/>
          <w:vertAlign w:val="baseline"/>
        </w:rPr>
        <w:t xml:space="preserve">政府采购合同（合同编号）</w:t>
      </w:r>
      <w:r/>
    </w:p>
    <w:p>
      <w:pPr>
        <w:pStyle w:val="723"/>
        <w:ind w:left="0" w:right="0" w:firstLine="420"/>
        <w:jc w:val="both"/>
        <w:keepLines w:val="0"/>
        <w:keepNext w:val="0"/>
        <w:spacing w:before="286"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项目名称：</w:t>
      </w:r>
      <w:r/>
    </w:p>
    <w:p>
      <w:pPr>
        <w:pStyle w:val="723"/>
        <w:ind w:left="0" w:right="0" w:firstLine="420"/>
        <w:jc w:val="both"/>
        <w:keepLines w:val="0"/>
        <w:keepNext w:val="0"/>
        <w:spacing w:before="0"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项目编号：</w:t>
      </w:r>
      <w:r/>
    </w:p>
    <w:p>
      <w:pPr>
        <w:pStyle w:val="723"/>
        <w:ind w:left="0" w:right="0" w:firstLine="420"/>
        <w:jc w:val="both"/>
        <w:keepLines w:val="0"/>
        <w:keepNext w:val="0"/>
        <w:spacing w:before="0"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甲方（买方）：</w:t>
      </w:r>
      <w:r/>
    </w:p>
    <w:p>
      <w:pPr>
        <w:pStyle w:val="723"/>
        <w:ind w:left="0" w:right="0" w:firstLine="420"/>
        <w:jc w:val="both"/>
        <w:keepLines w:val="0"/>
        <w:keepNext w:val="0"/>
        <w:spacing w:before="0"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乙方（卖方）：</w:t>
      </w:r>
      <w:r/>
    </w:p>
    <w:p>
      <w:pPr>
        <w:pStyle w:val="723"/>
        <w:ind w:left="0" w:right="0" w:firstLine="420"/>
        <w:jc w:val="both"/>
        <w:keepLines w:val="0"/>
        <w:keepNext w:val="0"/>
        <w:spacing w:before="0" w:beforeAutospacing="0" w:after="0" w:afterAutospacing="0" w:line="23" w:lineRule="atLeast"/>
        <w:widowControl/>
        <w:rPr>
          <w:rFonts w:hint="eastAsia" w:ascii="仿宋_GB2312" w:hAnsi="仿宋_GB2312" w:eastAsia="仿宋_GB2312" w:cs="仿宋_GB2312"/>
          <w:sz w:val="28"/>
          <w:szCs w:val="28"/>
          <w:lang w:val="en-US" w:eastAsia="zh-CN" w:bidi="ar-SA"/>
        </w:rPr>
        <w:suppressLineNumbers w:val="0"/>
      </w:pPr>
      <w:r>
        <w:rPr>
          <w:rFonts w:hint="eastAsia" w:ascii="仿宋_GB2312" w:hAnsi="仿宋_GB2312" w:eastAsia="仿宋_GB2312" w:cs="仿宋_GB2312"/>
          <w:sz w:val="28"/>
          <w:szCs w:val="28"/>
          <w:lang w:val="en-US" w:eastAsia="zh-CN" w:bidi="ar-SA"/>
        </w:rPr>
        <w:t xml:space="preserve">甲、乙双方根据《中华人民共和国政府采购法》、《中华人民共和国民法典》等法律法规规定，按照 项目的竞争性磋商采购结果，签署本合同。</w:t>
      </w:r>
      <w:r/>
    </w:p>
    <w:p>
      <w:pPr>
        <w:ind w:left="0" w:firstLine="480"/>
        <w:keepLines w:val="0"/>
        <w:keepNext w:val="0"/>
        <w:pageBreakBefore w:val="0"/>
        <w:spacing w:line="360" w:lineRule="auto"/>
        <w:rPr>
          <w:rFonts w:ascii="宋体"/>
          <w:b/>
          <w:bCs/>
          <w:sz w:val="24"/>
          <w:szCs w:val="24"/>
        </w:rPr>
      </w:pPr>
      <w:r>
        <w:rPr>
          <w:rFonts w:hint="eastAsia" w:ascii="宋体" w:hAnsi="宋体" w:cs="宋体"/>
          <w:sz w:val="24"/>
          <w:szCs w:val="24"/>
        </w:rPr>
        <w:t xml:space="preserve">以下为采购人与</w:t>
      </w:r>
      <w:r>
        <w:rPr>
          <w:rFonts w:hint="eastAsia" w:ascii="宋体" w:hAnsi="宋体" w:cs="宋体"/>
          <w:sz w:val="24"/>
          <w:szCs w:val="24"/>
          <w:lang w:val="en-US" w:eastAsia="zh-CN"/>
        </w:rPr>
        <w:t xml:space="preserve">成交供应商</w:t>
      </w:r>
      <w:r>
        <w:rPr>
          <w:rFonts w:hint="eastAsia" w:ascii="宋体" w:hAnsi="宋体" w:cs="宋体"/>
          <w:sz w:val="24"/>
          <w:szCs w:val="24"/>
        </w:rPr>
        <w:t xml:space="preserve">签定本项目合同的通用条款，</w:t>
      </w:r>
      <w:r>
        <w:rPr>
          <w:rFonts w:hint="eastAsia" w:ascii="宋体" w:hAnsi="宋体" w:cs="宋体"/>
          <w:sz w:val="24"/>
          <w:szCs w:val="24"/>
          <w:lang w:val="en-US" w:eastAsia="zh-CN"/>
        </w:rPr>
        <w:t xml:space="preserve">成交供应商</w:t>
      </w:r>
      <w:r>
        <w:rPr>
          <w:rFonts w:hint="eastAsia" w:ascii="宋体" w:hAnsi="宋体" w:cs="宋体"/>
          <w:sz w:val="24"/>
          <w:szCs w:val="24"/>
        </w:rPr>
        <w:t xml:space="preserve">不得提出实质性的修改，关于专用条款将由采购人与</w:t>
      </w:r>
      <w:r>
        <w:rPr>
          <w:rFonts w:hint="eastAsia" w:ascii="宋体" w:hAnsi="宋体" w:cs="宋体"/>
          <w:sz w:val="24"/>
          <w:szCs w:val="24"/>
          <w:lang w:val="en-US" w:eastAsia="zh-CN"/>
        </w:rPr>
        <w:t xml:space="preserve">成交供应商</w:t>
      </w:r>
      <w:r>
        <w:rPr>
          <w:rFonts w:hint="eastAsia" w:ascii="宋体" w:hAnsi="宋体" w:cs="宋体"/>
          <w:sz w:val="24"/>
          <w:szCs w:val="24"/>
        </w:rPr>
        <w:t xml:space="preserve">结合本项目具体情况协商后签订。</w:t>
      </w:r>
      <w:r/>
    </w:p>
    <w:p>
      <w:pPr>
        <w:ind w:left="0" w:firstLine="601"/>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甲乙双方根据政府采购编号</w:t>
      </w:r>
      <w:r>
        <w:rPr>
          <w:rFonts w:hint="eastAsia" w:ascii="宋体" w:hAnsi="宋体"/>
          <w:sz w:val="24"/>
          <w:szCs w:val="24"/>
          <w:u w:val="single"/>
        </w:rPr>
        <w:t xml:space="preserve">               号</w:t>
      </w:r>
      <w:r>
        <w:rPr>
          <w:rFonts w:hint="eastAsia" w:ascii="宋体" w:hAnsi="宋体"/>
          <w:sz w:val="24"/>
          <w:szCs w:val="24"/>
        </w:rPr>
        <w:t xml:space="preserve">的 项目竞争性磋商采购结果及采购文件的要求,经协商一致,达成如下采购服务合同:</w:t>
      </w:r>
      <w:r/>
    </w:p>
    <w:p>
      <w:pPr>
        <w:ind w:left="0" w:firstLine="600"/>
        <w:keepLines w:val="0"/>
        <w:keepNext w:val="0"/>
        <w:pageBreakBefore w:val="0"/>
        <w:spacing w:line="360" w:lineRule="auto"/>
        <w:widowControl/>
        <w:rPr>
          <w:rFonts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left="0" w:firstLine="600"/>
        <w:keepLines w:val="0"/>
        <w:keepNext w:val="0"/>
        <w:pageBreakBefore w:val="0"/>
        <w:spacing w:line="360" w:lineRule="auto"/>
        <w:widowControl/>
        <w:rPr>
          <w:rFonts w:hint="eastAsia" w:ascii="宋体" w:hAnsi="宋体" w:eastAsia="宋体" w:cs="宋体"/>
          <w:sz w:val="24"/>
          <w:szCs w:val="24"/>
          <w:lang w:val="zh-CN" w:eastAsia="zh-CN"/>
        </w:rPr>
      </w:pPr>
      <w:r>
        <w:rPr>
          <w:rFonts w:hint="eastAsia" w:ascii="宋体" w:hAnsi="宋体"/>
          <w:sz w:val="24"/>
          <w:szCs w:val="24"/>
        </w:rPr>
        <w:t xml:space="preserve">1、服务名称：</w:t>
      </w:r>
      <w:r>
        <w:rPr>
          <w:rFonts w:hint="eastAsia" w:ascii="宋体" w:hAnsi="宋体"/>
          <w:sz w:val="24"/>
          <w:szCs w:val="24"/>
          <w:lang w:eastAsia="zh-CN"/>
        </w:rPr>
        <w:t xml:space="preserve">审判辅助事务外包项目</w:t>
      </w:r>
      <w:r/>
    </w:p>
    <w:p>
      <w:pPr>
        <w:ind w:left="0" w:firstLine="600"/>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2、服务内容：参照竞争性磋商文件的具体要求。</w:t>
      </w:r>
      <w:r/>
    </w:p>
    <w:p>
      <w:pPr>
        <w:ind w:left="0" w:firstLine="600"/>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3、服务期限：</w:t>
      </w:r>
      <w:r>
        <w:rPr>
          <w:rFonts w:hint="eastAsia" w:ascii="宋体" w:hAnsi="宋体"/>
          <w:sz w:val="24"/>
          <w:szCs w:val="24"/>
          <w:lang w:val="en-US" w:eastAsia="zh-CN"/>
        </w:rPr>
        <w:t xml:space="preserve"> 2年</w:t>
      </w:r>
      <w:r>
        <w:rPr>
          <w:rFonts w:hint="eastAsia" w:ascii="宋体" w:hAnsi="宋体"/>
          <w:sz w:val="24"/>
          <w:szCs w:val="24"/>
        </w:rPr>
        <w:t xml:space="preserve">。</w:t>
      </w:r>
      <w:r/>
    </w:p>
    <w:p>
      <w:pPr>
        <w:ind w:left="0" w:firstLine="600"/>
        <w:keepLines w:val="0"/>
        <w:keepNext w:val="0"/>
        <w:pageBreakBefore w:val="0"/>
        <w:spacing w:line="360" w:lineRule="auto"/>
        <w:widowControl/>
        <w:rPr>
          <w:rFonts w:ascii="宋体" w:hAnsi="宋体"/>
          <w:sz w:val="24"/>
          <w:szCs w:val="24"/>
          <w:u w:val="single"/>
        </w:rPr>
      </w:pPr>
      <w:r>
        <w:rPr>
          <w:rFonts w:hint="eastAsia" w:ascii="宋体" w:hAnsi="宋体"/>
          <w:sz w:val="24"/>
          <w:szCs w:val="24"/>
        </w:rPr>
        <w:t xml:space="preserve">4、补充条款：。</w:t>
      </w:r>
      <w:r/>
    </w:p>
    <w:p>
      <w:pPr>
        <w:ind w:left="0" w:firstLine="600"/>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二、合同价款</w:t>
      </w:r>
      <w:r>
        <w:rPr>
          <w:rFonts w:hint="eastAsia" w:ascii="宋体" w:hAnsi="宋体"/>
          <w:sz w:val="24"/>
          <w:szCs w:val="24"/>
        </w:rPr>
        <w:t xml:space="preserve">：本合同总价款人民币￥</w:t>
      </w:r>
      <w:bookmarkStart w:id="177" w:name="hetong_money"/>
      <w:r/>
      <w:bookmarkEnd w:id="177"/>
      <w:r>
        <w:rPr>
          <w:rFonts w:hint="eastAsia" w:ascii="宋体" w:hAnsi="宋体"/>
          <w:sz w:val="24"/>
          <w:szCs w:val="24"/>
          <w:u w:val="single"/>
        </w:rPr>
        <w:t xml:space="preserve">        元</w:t>
      </w:r>
      <w:r>
        <w:rPr>
          <w:rFonts w:hint="eastAsia" w:ascii="宋体" w:hAnsi="宋体"/>
          <w:sz w:val="24"/>
          <w:szCs w:val="24"/>
        </w:rPr>
        <w:t xml:space="preserve">，大写</w:t>
      </w:r>
      <w:bookmarkStart w:id="178" w:name="hetong_bigmoney"/>
      <w:r/>
      <w:bookmarkEnd w:id="178"/>
      <w:r>
        <w:rPr>
          <w:rFonts w:hint="eastAsia" w:ascii="宋体" w:hAnsi="宋体"/>
          <w:sz w:val="24"/>
          <w:szCs w:val="24"/>
        </w:rPr>
        <w:t xml:space="preserve">。</w:t>
      </w:r>
      <w:r/>
    </w:p>
    <w:p>
      <w:pPr>
        <w:ind w:left="0" w:firstLine="601"/>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本合同价款包含所有乙方提供合同约定的服务内容的报酬及乙方提供该项服务所支出的必要费用，甲方在上述合同价款之外不再向乙方支付其他任何费用。</w:t>
      </w:r>
      <w:r/>
    </w:p>
    <w:p>
      <w:pPr>
        <w:ind w:left="0" w:firstLine="600"/>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三、合同履行</w:t>
      </w:r>
      <w:r>
        <w:rPr>
          <w:rFonts w:hint="eastAsia" w:ascii="宋体" w:hAnsi="宋体"/>
          <w:sz w:val="24"/>
          <w:szCs w:val="24"/>
        </w:rPr>
        <w:t xml:space="preserve">：本合同项下服务的提供参照磋商文件的具体要求履行，甲乙双方通过补充条款进行特殊约定的从其约定。</w:t>
      </w:r>
      <w:r/>
    </w:p>
    <w:p>
      <w:pPr>
        <w:ind w:left="0" w:firstLine="600"/>
        <w:keepLines w:val="0"/>
        <w:keepNext w:val="0"/>
        <w:pageBreakBefore w:val="0"/>
        <w:spacing w:line="360" w:lineRule="auto"/>
        <w:widowControl/>
        <w:rPr>
          <w:rFonts w:ascii="宋体" w:hAnsi="宋体"/>
          <w:sz w:val="24"/>
          <w:szCs w:val="24"/>
          <w:u w:val="single"/>
        </w:rPr>
      </w:pPr>
      <w:r>
        <w:rPr>
          <w:rFonts w:hint="eastAsia" w:ascii="宋体" w:hAnsi="宋体"/>
          <w:sz w:val="24"/>
          <w:szCs w:val="24"/>
        </w:rPr>
        <w:t xml:space="preserve">补充条款：。</w:t>
      </w:r>
      <w:r/>
    </w:p>
    <w:p>
      <w:pPr>
        <w:ind w:left="0" w:firstLine="482"/>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b/>
          <w:bCs/>
          <w:sz w:val="24"/>
          <w:szCs w:val="24"/>
        </w:rPr>
        <w:t xml:space="preserve">四、验收</w:t>
      </w:r>
      <w:r>
        <w:rPr>
          <w:rFonts w:hint="eastAsia" w:ascii="宋体" w:hAnsi="宋体"/>
          <w:sz w:val="24"/>
          <w:szCs w:val="24"/>
        </w:rPr>
        <w:t xml:space="preserve">：甲方在合同履行期间，有权依照磋商文件相关要求对乙方提供的相关服务或交付的工作成果进行阶段性验收及/或总体验收。如需委托第三方验收，验收费用由乙方承担。因乙方提供的服务不符合标准导致甲方重复支出的验收费用，由乙方承担。</w:t>
      </w:r>
      <w:r/>
    </w:p>
    <w:p>
      <w:pPr>
        <w:ind w:left="0" w:firstLine="480"/>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left="0" w:firstLine="482"/>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b/>
          <w:sz w:val="24"/>
          <w:szCs w:val="24"/>
        </w:rPr>
        <w:t xml:space="preserve">五、合同责任</w:t>
      </w:r>
      <w:r>
        <w:rPr>
          <w:rFonts w:hint="eastAsia" w:ascii="宋体" w:hAnsi="宋体"/>
          <w:sz w:val="24"/>
          <w:szCs w:val="24"/>
        </w:rPr>
        <w:t xml:space="preserve">：</w:t>
      </w:r>
      <w:r/>
    </w:p>
    <w:p>
      <w:pPr>
        <w:ind w:left="0" w:firstLine="480"/>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1、甲方应当为乙方履行合同提供必要的支持。</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甲方指定联络人：姓名：</w:t>
      </w:r>
      <w:bookmarkStart w:id="179" w:name="purchase_relation_name"/>
      <w:r/>
      <w:bookmarkEnd w:id="179"/>
      <w:r>
        <w:rPr>
          <w:rFonts w:hint="eastAsia" w:ascii="宋体" w:hAnsi="宋体"/>
          <w:sz w:val="24"/>
          <w:szCs w:val="24"/>
          <w:lang w:val="en-US" w:eastAsia="zh-CN"/>
        </w:rPr>
        <w:t xml:space="preserve">                </w:t>
      </w:r>
      <w:r>
        <w:rPr>
          <w:rFonts w:hint="eastAsia" w:ascii="宋体" w:hAnsi="宋体"/>
          <w:sz w:val="24"/>
          <w:szCs w:val="24"/>
        </w:rPr>
        <w:t xml:space="preserve">联系方式：</w:t>
      </w:r>
      <w:bookmarkStart w:id="180" w:name="purchase_relation_tel"/>
      <w:r/>
      <w:bookmarkEnd w:id="180"/>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乙方指定联络人：姓名：</w:t>
      </w:r>
      <w:bookmarkStart w:id="181" w:name="supplier_relation_name"/>
      <w:r/>
      <w:bookmarkEnd w:id="181"/>
      <w:r>
        <w:rPr>
          <w:rFonts w:hint="eastAsia" w:ascii="宋体" w:hAnsi="宋体"/>
          <w:sz w:val="24"/>
          <w:szCs w:val="24"/>
          <w:lang w:val="en-US" w:eastAsia="zh-CN"/>
        </w:rPr>
        <w:t xml:space="preserve">                </w:t>
      </w:r>
      <w:r>
        <w:rPr>
          <w:rFonts w:hint="eastAsia" w:ascii="宋体" w:hAnsi="宋体"/>
          <w:sz w:val="24"/>
          <w:szCs w:val="24"/>
        </w:rPr>
        <w:t xml:space="preserve">联系方式：</w:t>
      </w:r>
      <w:bookmarkStart w:id="182" w:name="supplier_relation_tel"/>
      <w:r/>
      <w:bookmarkEnd w:id="182"/>
      <w:r/>
      <w:r/>
    </w:p>
    <w:p>
      <w:pPr>
        <w:ind w:left="0" w:firstLine="472"/>
        <w:jc w:val="left"/>
        <w:keepLines w:val="0"/>
        <w:keepNext w:val="0"/>
        <w:pageBreakBefore w:val="0"/>
        <w:spacing w:line="360" w:lineRule="auto"/>
        <w:widowControl/>
        <w:rPr>
          <w:rFonts w:ascii="宋体" w:hAnsi="宋体"/>
          <w:sz w:val="24"/>
          <w:szCs w:val="24"/>
        </w:rPr>
      </w:pPr>
      <w:r>
        <w:rPr>
          <w:rFonts w:hint="eastAsia" w:ascii="宋体" w:hAnsi="宋体"/>
          <w:b/>
          <w:bCs/>
          <w:sz w:val="24"/>
          <w:szCs w:val="24"/>
        </w:rPr>
        <w:t xml:space="preserve"> 六、履约保证金</w:t>
      </w:r>
      <w:r>
        <w:rPr>
          <w:rFonts w:hint="eastAsia" w:ascii="宋体" w:hAnsi="宋体"/>
          <w:sz w:val="24"/>
          <w:szCs w:val="24"/>
        </w:rPr>
        <w:t xml:space="preserve">：</w:t>
      </w:r>
      <w:r>
        <w:rPr>
          <w:rFonts w:hint="eastAsia" w:ascii="宋体" w:hAnsi="宋体"/>
          <w:sz w:val="24"/>
          <w:szCs w:val="24"/>
          <w:lang w:val="en-US" w:eastAsia="zh-CN"/>
        </w:rPr>
        <w:t xml:space="preserve">/</w:t>
      </w:r>
      <w:r>
        <w:rPr>
          <w:rFonts w:hint="eastAsia" w:ascii="宋体" w:hAnsi="宋体"/>
          <w:sz w:val="24"/>
          <w:szCs w:val="24"/>
        </w:rPr>
        <w:t xml:space="preserve">。</w:t>
      </w:r>
      <w:r/>
    </w:p>
    <w:p>
      <w:pPr>
        <w:ind w:left="0" w:firstLine="590"/>
        <w:jc w:val="left"/>
        <w:keepLines w:val="0"/>
        <w:keepNext w:val="0"/>
        <w:pageBreakBefore w:val="0"/>
        <w:spacing w:line="360" w:lineRule="auto"/>
        <w:widowControl/>
        <w:rPr>
          <w:rFonts w:ascii="宋体" w:hAnsi="宋体" w:cs="宋体"/>
          <w:sz w:val="24"/>
          <w:szCs w:val="24"/>
        </w:rPr>
      </w:pPr>
      <w:r>
        <w:rPr>
          <w:rFonts w:hint="eastAsia" w:ascii="宋体" w:hAnsi="宋体"/>
          <w:b/>
          <w:bCs/>
          <w:sz w:val="24"/>
          <w:szCs w:val="24"/>
        </w:rPr>
        <w:t xml:space="preserve">七、费用与支付</w:t>
      </w:r>
      <w:r>
        <w:rPr>
          <w:rFonts w:hint="eastAsia" w:ascii="宋体" w:hAnsi="宋体"/>
          <w:sz w:val="24"/>
          <w:szCs w:val="24"/>
        </w:rPr>
        <w:t xml:space="preserve">：</w:t>
      </w:r>
      <w:r>
        <w:rPr>
          <w:rFonts w:hint="eastAsia" w:ascii="宋体" w:hAnsi="宋体"/>
          <w:bCs/>
          <w:sz w:val="24"/>
          <w:szCs w:val="24"/>
          <w:lang w:eastAsia="zh-CN"/>
        </w:rPr>
        <w:t xml:space="preserve">合同签订后，</w:t>
      </w:r>
      <w:r>
        <w:rPr>
          <w:rFonts w:hint="eastAsia" w:ascii="宋体" w:hAnsi="宋体"/>
          <w:bCs/>
          <w:sz w:val="24"/>
          <w:szCs w:val="24"/>
          <w:lang w:val="en-US" w:eastAsia="zh-CN"/>
        </w:rPr>
        <w:t xml:space="preserve">乙方</w:t>
      </w:r>
      <w:r>
        <w:rPr>
          <w:rFonts w:hint="eastAsia" w:ascii="宋体" w:hAnsi="宋体"/>
          <w:bCs/>
          <w:sz w:val="24"/>
          <w:szCs w:val="24"/>
          <w:lang w:eastAsia="zh-CN"/>
        </w:rPr>
        <w:t xml:space="preserve">按照合同约定时间进场提供服务。费用</w:t>
      </w:r>
      <w:r>
        <w:rPr>
          <w:rFonts w:hint="eastAsia" w:ascii="宋体" w:hAnsi="宋体"/>
          <w:bCs/>
          <w:sz w:val="24"/>
          <w:szCs w:val="24"/>
          <w:lang w:val="zh-CN" w:eastAsia="zh-CN"/>
        </w:rPr>
        <w:t xml:space="preserve">按季度付款</w:t>
      </w:r>
      <w:r>
        <w:rPr>
          <w:rFonts w:hint="eastAsia" w:ascii="宋体" w:hAnsi="宋体"/>
          <w:bCs/>
          <w:sz w:val="24"/>
          <w:szCs w:val="24"/>
          <w:lang w:eastAsia="zh-CN"/>
        </w:rPr>
        <w:t xml:space="preserve">。</w:t>
      </w:r>
      <w:r>
        <w:rPr>
          <w:rFonts w:hint="eastAsia" w:ascii="宋体" w:hAnsi="宋体"/>
          <w:bCs/>
          <w:sz w:val="24"/>
          <w:szCs w:val="24"/>
        </w:rPr>
        <w:t xml:space="preserve"> </w:t>
      </w:r>
      <w:r/>
    </w:p>
    <w:p>
      <w:pPr>
        <w:ind w:left="0" w:firstLine="590"/>
        <w:jc w:val="left"/>
        <w:keepLines w:val="0"/>
        <w:keepNext w:val="0"/>
        <w:pageBreakBefore w:val="0"/>
        <w:spacing w:line="360" w:lineRule="auto"/>
        <w:widowControl/>
        <w:rPr>
          <w:rFonts w:ascii="宋体" w:hAnsi="宋体" w:cs="宋体"/>
          <w:sz w:val="24"/>
          <w:szCs w:val="24"/>
        </w:rPr>
      </w:pPr>
      <w:r>
        <w:rPr>
          <w:rFonts w:hint="eastAsia" w:ascii="宋体" w:hAnsi="宋体" w:cs="宋体"/>
          <w:b/>
          <w:sz w:val="24"/>
          <w:szCs w:val="24"/>
        </w:rPr>
        <w:t xml:space="preserve">八、保密条款</w:t>
      </w:r>
      <w:r>
        <w:rPr>
          <w:rFonts w:hint="eastAsia" w:ascii="宋体" w:hAnsi="宋体" w:cs="宋体"/>
          <w:sz w:val="24"/>
          <w:szCs w:val="24"/>
        </w:rPr>
        <w:t xml:space="preserve">：乙方不得将在履行本合同中知悉的甲方任何信息随意泄露、擅自使用。</w:t>
      </w:r>
      <w:r/>
    </w:p>
    <w:p>
      <w:pPr>
        <w:ind w:left="0" w:firstLine="549"/>
        <w:jc w:val="left"/>
        <w:keepLines w:val="0"/>
        <w:keepNext w:val="0"/>
        <w:pageBreakBefore w:val="0"/>
        <w:spacing w:line="360" w:lineRule="auto"/>
        <w:widowControl/>
        <w:rPr>
          <w:rFonts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乙方需承担因此给甲方造成的所有直接和间接损失</w:t>
      </w:r>
      <w:r>
        <w:rPr>
          <w:rFonts w:hint="eastAsia" w:ascii="宋体" w:hAnsi="宋体" w:cs="宋体"/>
          <w:sz w:val="24"/>
          <w:szCs w:val="24"/>
        </w:rPr>
        <w:t xml:space="preserve">。</w:t>
      </w:r>
      <w:r/>
    </w:p>
    <w:p>
      <w:pPr>
        <w:ind w:left="0" w:firstLine="472"/>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b/>
          <w:sz w:val="24"/>
          <w:szCs w:val="24"/>
        </w:rPr>
        <w:t xml:space="preserve">九、合同纠纷处理</w:t>
      </w:r>
      <w:r>
        <w:rPr>
          <w:rFonts w:hint="eastAsia" w:ascii="宋体" w:hAnsi="宋体"/>
          <w:sz w:val="24"/>
          <w:szCs w:val="24"/>
        </w:rPr>
        <w:t xml:space="preserve">：本合同执行过程中发生纠纷，由甲乙双方协商处理，若协商不成，双方一致同意作如下</w:t>
      </w:r>
      <w:r>
        <w:rPr>
          <w:rFonts w:hint="eastAsia" w:ascii="宋体" w:hAnsi="宋体"/>
          <w:sz w:val="24"/>
          <w:szCs w:val="24"/>
          <w:u w:val="single"/>
        </w:rPr>
        <w:t xml:space="preserve"> 2 </w:t>
      </w:r>
      <w:r>
        <w:rPr>
          <w:rFonts w:hint="eastAsia" w:ascii="宋体" w:hAnsi="宋体"/>
          <w:sz w:val="24"/>
          <w:szCs w:val="24"/>
        </w:rPr>
        <w:t xml:space="preserve">处理：</w:t>
      </w:r>
      <w:r/>
    </w:p>
    <w:p>
      <w:pPr>
        <w:ind w:left="0" w:firstLine="47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1、申请仲裁。选定仲裁机构为泰州市仲裁委员会。</w:t>
      </w:r>
      <w:r/>
    </w:p>
    <w:p>
      <w:pPr>
        <w:ind w:left="0" w:firstLine="47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2、提起诉讼。约定由</w:t>
      </w:r>
      <w:r>
        <w:rPr>
          <w:rFonts w:hint="eastAsia" w:ascii="宋体" w:hAnsi="宋体"/>
          <w:sz w:val="24"/>
          <w:szCs w:val="24"/>
          <w:lang w:val="en-US" w:eastAsia="zh-CN"/>
        </w:rPr>
        <w:t xml:space="preserve">甲方</w:t>
      </w:r>
      <w:r>
        <w:rPr>
          <w:rFonts w:hint="eastAsia" w:ascii="宋体" w:hAnsi="宋体"/>
          <w:sz w:val="24"/>
          <w:szCs w:val="24"/>
        </w:rPr>
        <w:t xml:space="preserve">所在地法院管辖。</w:t>
      </w:r>
      <w:r/>
    </w:p>
    <w:p>
      <w:pPr>
        <w:ind w:left="0" w:firstLine="482"/>
        <w:jc w:val="left"/>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十、合同生效</w:t>
      </w:r>
      <w:r>
        <w:rPr>
          <w:rFonts w:hint="eastAsia" w:ascii="宋体" w:hAnsi="宋体"/>
          <w:sz w:val="24"/>
          <w:szCs w:val="24"/>
        </w:rPr>
        <w:t xml:space="preserve">：本合同由甲乙双方签字盖章后生效。</w:t>
      </w:r>
      <w:r/>
    </w:p>
    <w:p>
      <w:pPr>
        <w:ind w:left="0" w:firstLine="482"/>
        <w:jc w:val="left"/>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十一、组成本合同的文件包括</w:t>
      </w:r>
      <w:r>
        <w:rPr>
          <w:rFonts w:hint="eastAsia" w:ascii="宋体" w:hAnsi="宋体"/>
          <w:sz w:val="24"/>
          <w:szCs w:val="24"/>
        </w:rPr>
        <w:t xml:space="preserve">：</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一</w:t>
      </w:r>
      <w:r>
        <w:rPr>
          <w:rFonts w:hint="eastAsia" w:ascii="宋体" w:hAnsi="宋体"/>
          <w:bCs/>
          <w:sz w:val="24"/>
          <w:szCs w:val="24"/>
        </w:rPr>
        <w:t xml:space="preserve">）采购文件和乙方的</w:t>
      </w:r>
      <w:r>
        <w:rPr>
          <w:rFonts w:hint="eastAsia" w:ascii="宋体" w:hAnsi="宋体" w:cs="宋体"/>
          <w:bCs/>
          <w:sz w:val="24"/>
          <w:szCs w:val="24"/>
        </w:rPr>
        <w:t xml:space="preserve">响应</w:t>
      </w:r>
      <w:r>
        <w:rPr>
          <w:rFonts w:hint="eastAsia" w:ascii="宋体" w:hAnsi="宋体"/>
          <w:bCs/>
          <w:sz w:val="24"/>
          <w:szCs w:val="24"/>
        </w:rPr>
        <w:t xml:space="preserve">文件；</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二</w:t>
      </w:r>
      <w:r>
        <w:rPr>
          <w:rFonts w:hint="eastAsia" w:ascii="宋体" w:hAnsi="宋体"/>
          <w:bCs/>
          <w:sz w:val="24"/>
          <w:szCs w:val="24"/>
        </w:rPr>
        <w:t xml:space="preserve">）</w:t>
      </w:r>
      <w:r>
        <w:rPr>
          <w:rFonts w:hint="eastAsia" w:ascii="宋体" w:hAnsi="宋体"/>
          <w:bCs/>
          <w:sz w:val="24"/>
          <w:szCs w:val="24"/>
          <w:lang w:val="en-US" w:eastAsia="zh-CN"/>
        </w:rPr>
        <w:t xml:space="preserve">成交</w:t>
      </w:r>
      <w:r>
        <w:rPr>
          <w:rFonts w:hint="eastAsia" w:ascii="宋体" w:hAnsi="宋体"/>
          <w:bCs/>
          <w:sz w:val="24"/>
          <w:szCs w:val="24"/>
        </w:rPr>
        <w:t xml:space="preserve">通知书；</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三</w:t>
      </w:r>
      <w:r>
        <w:rPr>
          <w:rFonts w:hint="eastAsia" w:ascii="宋体" w:hAnsi="宋体"/>
          <w:bCs/>
          <w:sz w:val="24"/>
          <w:szCs w:val="24"/>
        </w:rPr>
        <w:t xml:space="preserve">）甲乙双方商定的其他必要文件。</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上述合同文件内容互为补充，如有不明确，由甲方负责解释。</w:t>
      </w:r>
      <w:r/>
    </w:p>
    <w:p>
      <w:pPr>
        <w:ind w:left="0" w:firstLine="555"/>
        <w:jc w:val="left"/>
        <w:keepLines w:val="0"/>
        <w:keepNext w:val="0"/>
        <w:pageBreakBefore w:val="0"/>
        <w:spacing w:line="360" w:lineRule="auto"/>
        <w:widowControl/>
        <w:rPr>
          <w:rFonts w:ascii="宋体" w:hAnsi="宋体"/>
          <w:b/>
          <w:bCs/>
          <w:sz w:val="24"/>
          <w:szCs w:val="24"/>
        </w:rPr>
      </w:pPr>
      <w:r>
        <w:rPr>
          <w:rFonts w:hint="eastAsia" w:ascii="宋体" w:hAnsi="宋体"/>
          <w:b/>
          <w:bCs/>
          <w:sz w:val="24"/>
          <w:szCs w:val="24"/>
        </w:rPr>
        <w:t xml:space="preserve">十二、</w:t>
      </w:r>
      <w:r>
        <w:rPr>
          <w:rFonts w:hint="eastAsia" w:ascii="宋体" w:hAnsi="宋体" w:cs="宋体"/>
          <w:b/>
          <w:sz w:val="24"/>
          <w:szCs w:val="24"/>
        </w:rPr>
        <w:t xml:space="preserve">合同生效及其他</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1、本合同自签订之日起生效。</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2、本合同一式_____份，甲乙双方各执____份。</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、本合同应按照中华人民共和国的现行法律进行解释。</w:t>
      </w:r>
      <w:r/>
    </w:p>
    <w:p>
      <w:pPr>
        <w:ind w:left="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甲方（采购人）： （盖章）      乙方（供应商）：    （盖章）</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法定代表人：            法定代表人：       </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委托代理人：            委托代理人：</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电话：              </w:t>
      </w:r>
      <w:r>
        <w:rPr>
          <w:rFonts w:hint="eastAsia" w:ascii="宋体" w:hAnsi="宋体" w:cs="宋体"/>
          <w:sz w:val="24"/>
          <w:szCs w:val="24"/>
          <w:lang w:val="en-US" w:eastAsia="zh-CN"/>
        </w:rPr>
        <w:t xml:space="preserve"> </w:t>
      </w:r>
      <w:r>
        <w:rPr>
          <w:rFonts w:hint="eastAsia" w:ascii="宋体" w:hAnsi="宋体" w:cs="宋体"/>
          <w:sz w:val="24"/>
          <w:szCs w:val="24"/>
        </w:rPr>
        <w:t xml:space="preserve">电话：</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开户银行：            </w:t>
      </w:r>
      <w:r>
        <w:rPr>
          <w:rFonts w:hint="eastAsia" w:ascii="宋体" w:hAnsi="宋体" w:cs="宋体"/>
          <w:sz w:val="24"/>
          <w:szCs w:val="24"/>
          <w:lang w:val="en-US" w:eastAsia="zh-CN"/>
        </w:rPr>
        <w:t xml:space="preserve"> </w:t>
      </w:r>
      <w:r>
        <w:rPr>
          <w:rFonts w:hint="eastAsia" w:ascii="宋体" w:hAnsi="宋体" w:cs="宋体"/>
          <w:sz w:val="24"/>
          <w:szCs w:val="24"/>
        </w:rPr>
        <w:t xml:space="preserve">开户银行：</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lang w:val="en-US" w:eastAsia="zh-CN"/>
        </w:rPr>
        <w:t xml:space="preserve">账号</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账号</w:t>
      </w:r>
      <w:r>
        <w:rPr>
          <w:rFonts w:hint="eastAsia" w:ascii="宋体" w:hAnsi="宋体" w:cs="宋体"/>
          <w:sz w:val="24"/>
          <w:szCs w:val="24"/>
        </w:rPr>
        <w:t xml:space="preserve">：</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单位地址：            </w:t>
      </w:r>
      <w:r>
        <w:rPr>
          <w:rFonts w:hint="eastAsia" w:ascii="宋体" w:hAnsi="宋体" w:cs="宋体"/>
          <w:sz w:val="24"/>
          <w:szCs w:val="24"/>
          <w:lang w:val="en-US" w:eastAsia="zh-CN"/>
        </w:rPr>
        <w:t xml:space="preserve"> </w:t>
      </w:r>
      <w:r>
        <w:rPr>
          <w:rFonts w:hint="eastAsia" w:ascii="宋体" w:hAnsi="宋体" w:cs="宋体"/>
          <w:sz w:val="24"/>
          <w:szCs w:val="24"/>
        </w:rPr>
        <w:t xml:space="preserve">单位地址： </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日期：   年    月    日         日期：   年  月  日 </w:t>
      </w:r>
      <w:r/>
    </w:p>
    <w:p>
      <w:pPr>
        <w:ind w:firstLine="880"/>
        <w:spacing w:line="500" w:lineRule="exact"/>
        <w:rPr>
          <w:rFonts w:ascii="宋体" w:hAnsi="宋体" w:cs="宋体"/>
          <w:b/>
        </w:rPr>
      </w:pPr>
      <w:r>
        <w:rPr>
          <w:rFonts w:hint="eastAsia" w:ascii="方正仿宋_GB2312" w:hAnsi="方正仿宋_GB2312" w:eastAsia="方正仿宋_GB2312" w:cs="方正仿宋_GB2312"/>
          <w:sz w:val="44"/>
          <w:szCs w:val="44"/>
          <w:highlight w:val="yellow"/>
        </w:rPr>
        <w:br w:type="page" w:clear="all"/>
      </w:r>
      <w:r/>
    </w:p>
    <w:p>
      <w:pPr>
        <w:pStyle w:val="752"/>
        <w:numPr>
          <w:ilvl w:val="0"/>
          <w:numId w:val="1"/>
        </w:numPr>
        <w:ind w:firstLine="0"/>
        <w:jc w:val="center"/>
        <w:rPr>
          <w:rFonts w:hint="eastAsia" w:eastAsia="方正小标宋_GBK"/>
          <w:color w:val="0d0d0d"/>
          <w:sz w:val="44"/>
          <w:szCs w:val="44"/>
        </w:rPr>
      </w:pPr>
      <w:r>
        <w:rPr>
          <w:rFonts w:hint="eastAsia" w:eastAsia="方正小标宋_GBK"/>
          <w:color w:val="0d0d0d"/>
          <w:sz w:val="44"/>
          <w:szCs w:val="44"/>
        </w:rPr>
        <w:t xml:space="preserve"> 采购需求</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总则</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outlineLvl w:val="9"/>
      </w:pPr>
      <w:r>
        <w:rPr>
          <w:rFonts w:hint="eastAsia" w:ascii="仿宋" w:hAnsi="仿宋" w:eastAsia="仿宋" w:cs="仿宋"/>
          <w:sz w:val="24"/>
          <w:szCs w:val="24"/>
        </w:rPr>
        <w:t xml:space="preserve">本次招标的项目及范围为：</w:t>
      </w:r>
      <w:r>
        <w:rPr>
          <w:rFonts w:hint="eastAsia" w:ascii="仿宋" w:hAnsi="仿宋" w:eastAsia="仿宋" w:cs="仿宋"/>
          <w:sz w:val="24"/>
          <w:szCs w:val="24"/>
          <w:lang w:eastAsia="zh-CN"/>
        </w:rPr>
        <w:t xml:space="preserve">泰州市高港区人民法院</w:t>
      </w:r>
      <w:r>
        <w:rPr>
          <w:rFonts w:hint="eastAsia" w:ascii="仿宋" w:hAnsi="仿宋" w:eastAsia="仿宋" w:cs="仿宋"/>
          <w:sz w:val="24"/>
          <w:szCs w:val="24"/>
        </w:rPr>
        <w:t xml:space="preserve">司法辅助事务性工作社会化服务采购项目。</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本项目不接受联合体投标，</w:t>
      </w:r>
      <w:r>
        <w:rPr>
          <w:rFonts w:hint="eastAsia" w:ascii="仿宋" w:hAnsi="仿宋" w:eastAsia="仿宋" w:cs="仿宋"/>
          <w:color w:val="000000"/>
          <w:sz w:val="24"/>
          <w:szCs w:val="24"/>
        </w:rPr>
        <w:t xml:space="preserve">除经</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color w:val="000000"/>
          <w:sz w:val="24"/>
          <w:szCs w:val="24"/>
        </w:rPr>
        <w:t xml:space="preserve">同意外，中标供应商不得再以任何方式转包或分包</w:t>
      </w:r>
      <w:r>
        <w:rPr>
          <w:rFonts w:hint="eastAsia" w:ascii="仿宋" w:hAnsi="仿宋" w:eastAsia="仿宋" w:cs="仿宋"/>
          <w:color w:val="000000"/>
          <w:sz w:val="24"/>
          <w:szCs w:val="24"/>
          <w:lang w:eastAsia="zh-CN"/>
        </w:rPr>
        <w:t xml:space="preserve">。</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本项目由中标供应商承包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负责招标文件对中标供应商要求的一切事宜</w:t>
      </w:r>
      <w:r>
        <w:rPr>
          <w:rFonts w:hint="eastAsia" w:ascii="仿宋" w:hAnsi="仿宋" w:eastAsia="仿宋" w:cs="仿宋"/>
          <w:color w:val="000000"/>
          <w:sz w:val="24"/>
          <w:szCs w:val="24"/>
          <w:lang w:eastAsia="zh-CN"/>
        </w:rPr>
        <w:t xml:space="preserve">并承担相应</w:t>
      </w:r>
      <w:r>
        <w:rPr>
          <w:rFonts w:hint="eastAsia" w:ascii="仿宋" w:hAnsi="仿宋" w:eastAsia="仿宋" w:cs="仿宋"/>
          <w:color w:val="000000"/>
          <w:sz w:val="24"/>
          <w:szCs w:val="24"/>
        </w:rPr>
        <w:t xml:space="preserve">责任。</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rPr>
        <w:t xml:space="preserve">本次招标的服务期限为</w:t>
      </w:r>
      <w:r>
        <w:rPr>
          <w:rFonts w:hint="eastAsia" w:ascii="仿宋" w:hAnsi="仿宋" w:eastAsia="仿宋" w:cs="仿宋"/>
          <w:color w:val="auto"/>
          <w:sz w:val="24"/>
          <w:szCs w:val="24"/>
          <w:lang w:val="en-US" w:eastAsia="zh-CN"/>
        </w:rPr>
        <w:t xml:space="preserve">二年</w:t>
      </w:r>
      <w:r>
        <w:rPr>
          <w:rFonts w:hint="eastAsia" w:ascii="仿宋" w:hAnsi="仿宋" w:eastAsia="仿宋" w:cs="仿宋"/>
          <w:color w:val="auto"/>
          <w:sz w:val="24"/>
          <w:szCs w:val="24"/>
        </w:rPr>
        <w:t xml:space="preserve">，时间为：</w:t>
      </w:r>
      <w:r>
        <w:rPr>
          <w:rFonts w:hint="eastAsia" w:ascii="仿宋" w:hAnsi="仿宋" w:eastAsia="仿宋" w:cs="仿宋"/>
          <w:color w:val="auto"/>
          <w:sz w:val="24"/>
          <w:szCs w:val="24"/>
          <w:u w:val="none"/>
          <w:lang w:val="en-US" w:eastAsia="zh-CN"/>
        </w:rPr>
        <w:t xml:space="preserve">2026</w:t>
      </w:r>
      <w:r>
        <w:rPr>
          <w:rFonts w:hint="eastAsia" w:ascii="仿宋" w:hAnsi="仿宋" w:eastAsia="仿宋" w:cs="仿宋"/>
          <w:color w:val="auto"/>
          <w:sz w:val="24"/>
          <w:szCs w:val="24"/>
          <w:u w:val="none"/>
        </w:rPr>
        <w:t xml:space="preserve">年</w:t>
      </w:r>
      <w:r>
        <w:rPr>
          <w:rFonts w:hint="eastAsia" w:ascii="仿宋" w:hAnsi="仿宋" w:eastAsia="仿宋" w:cs="仿宋"/>
          <w:color w:val="auto"/>
          <w:sz w:val="24"/>
          <w:szCs w:val="24"/>
          <w:highlight w:val="none"/>
          <w:u w:val="none"/>
        </w:rPr>
        <w:t xml:space="preserve">至</w:t>
      </w:r>
      <w:r>
        <w:rPr>
          <w:rFonts w:hint="eastAsia" w:ascii="仿宋" w:hAnsi="仿宋" w:eastAsia="仿宋" w:cs="仿宋"/>
          <w:color w:val="auto"/>
          <w:sz w:val="24"/>
          <w:szCs w:val="24"/>
          <w:highlight w:val="none"/>
          <w:u w:val="none"/>
          <w:lang w:val="en-US" w:eastAsia="zh-CN"/>
        </w:rPr>
        <w:t xml:space="preserve">2028年</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rPr>
        <w:t xml:space="preserve">具体时间，以合同签订时间为准）</w:t>
      </w:r>
      <w:r>
        <w:rPr>
          <w:rFonts w:hint="eastAsia" w:ascii="仿宋" w:hAnsi="仿宋" w:eastAsia="仿宋" w:cs="仿宋"/>
          <w:color w:val="000000"/>
          <w:sz w:val="24"/>
          <w:szCs w:val="24"/>
          <w:lang w:eastAsia="zh-CN"/>
        </w:rPr>
        <w:t xml:space="preserve">。</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val="en-US" w:eastAsia="zh-CN"/>
        </w:rPr>
        <w:t xml:space="preserve">总</w:t>
      </w:r>
      <w:r>
        <w:rPr>
          <w:rFonts w:hint="eastAsia" w:ascii="仿宋" w:hAnsi="仿宋" w:eastAsia="仿宋" w:cs="仿宋"/>
          <w:color w:val="auto"/>
          <w:sz w:val="24"/>
          <w:szCs w:val="24"/>
          <w:highlight w:val="none"/>
          <w:lang w:val="en-US" w:eastAsia="zh-CN"/>
        </w:rPr>
        <w:t xml:space="preserve">价600万元，300</w:t>
      </w:r>
      <w:r>
        <w:rPr>
          <w:rFonts w:hint="eastAsia" w:ascii="仿宋" w:hAnsi="仿宋" w:eastAsia="仿宋" w:cs="仿宋"/>
          <w:color w:val="000000"/>
          <w:sz w:val="24"/>
          <w:szCs w:val="24"/>
          <w:highlight w:val="none"/>
          <w:lang w:val="en-US" w:eastAsia="zh-CN"/>
        </w:rPr>
        <w:t xml:space="preserve">万</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rPr>
        <w:t xml:space="preserve">，投标报价不得高于最高限价，否则作无效投标处理。</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本次招标所属行业为：租赁和商务服务业</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合同签订事宜：中标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应当在中标通知书发出后</w:t>
      </w:r>
      <w:r>
        <w:rPr>
          <w:rFonts w:hint="eastAsia" w:ascii="仿宋" w:hAnsi="仿宋" w:eastAsia="仿宋" w:cs="仿宋"/>
          <w:color w:val="000000"/>
          <w:sz w:val="24"/>
          <w:szCs w:val="24"/>
          <w:highlight w:val="none"/>
          <w:lang w:eastAsia="zh-CN"/>
        </w:rPr>
        <w:t xml:space="preserve">七</w:t>
      </w:r>
      <w:r>
        <w:rPr>
          <w:rFonts w:hint="eastAsia" w:ascii="仿宋" w:hAnsi="仿宋" w:eastAsia="仿宋" w:cs="仿宋"/>
          <w:color w:val="000000"/>
          <w:sz w:val="24"/>
          <w:szCs w:val="24"/>
          <w:highlight w:val="none"/>
        </w:rPr>
        <w:t xml:space="preserve">天内或接到</w:t>
      </w:r>
      <w:r>
        <w:rPr>
          <w:rFonts w:hint="eastAsia" w:ascii="仿宋" w:hAnsi="仿宋" w:eastAsia="仿宋" w:cs="仿宋"/>
          <w:color w:val="auto"/>
          <w:sz w:val="24"/>
          <w:szCs w:val="24"/>
          <w:highlight w:val="none"/>
          <w:lang w:val="en-US" w:eastAsia="zh-CN"/>
        </w:rPr>
        <w:t xml:space="preserve">泰州市高港区人民法院</w:t>
      </w:r>
      <w:r>
        <w:rPr>
          <w:rFonts w:hint="eastAsia" w:ascii="仿宋" w:hAnsi="仿宋" w:eastAsia="仿宋" w:cs="仿宋"/>
          <w:color w:val="000000"/>
          <w:sz w:val="24"/>
          <w:szCs w:val="24"/>
          <w:highlight w:val="none"/>
        </w:rPr>
        <w:t xml:space="preserve">通</w:t>
      </w:r>
      <w:r>
        <w:rPr>
          <w:rFonts w:hint="eastAsia" w:ascii="仿宋" w:hAnsi="仿宋" w:eastAsia="仿宋" w:cs="仿宋"/>
          <w:color w:val="000000"/>
          <w:sz w:val="24"/>
          <w:szCs w:val="24"/>
          <w:highlight w:val="none"/>
          <w:lang w:eastAsia="zh-CN"/>
        </w:rPr>
        <w:t xml:space="preserve">知后</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天</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szCs w:val="24"/>
          <w:highlight w:val="none"/>
        </w:rPr>
        <w:t xml:space="preserve">与</w:t>
      </w:r>
      <w:r>
        <w:rPr>
          <w:rFonts w:hint="eastAsia" w:ascii="仿宋" w:hAnsi="仿宋" w:eastAsia="仿宋" w:cs="仿宋"/>
          <w:color w:val="auto"/>
          <w:sz w:val="24"/>
          <w:szCs w:val="24"/>
          <w:highlight w:val="none"/>
          <w:lang w:val="en-US" w:eastAsia="zh-CN"/>
        </w:rPr>
        <w:t xml:space="preserve">泰州市高港区人民法院</w:t>
      </w:r>
      <w:r>
        <w:rPr>
          <w:rFonts w:hint="eastAsia" w:ascii="仿宋" w:hAnsi="仿宋" w:eastAsia="仿宋" w:cs="仿宋"/>
          <w:color w:val="000000"/>
          <w:sz w:val="24"/>
          <w:szCs w:val="24"/>
          <w:highlight w:val="none"/>
        </w:rPr>
        <w:t xml:space="preserve">签订合同，签订合同后十天内需进场正常开展工作。</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中标供应商应根据</w:t>
      </w:r>
      <w:r>
        <w:rPr>
          <w:rFonts w:hint="eastAsia" w:ascii="仿宋" w:hAnsi="仿宋" w:eastAsia="仿宋" w:cs="仿宋"/>
          <w:color w:val="000000"/>
          <w:sz w:val="24"/>
          <w:szCs w:val="24"/>
          <w:highlight w:val="none"/>
        </w:rPr>
        <w:t xml:space="preserve">项目内容要求，完成整体运作流程图</w:t>
      </w:r>
      <w:r>
        <w:rPr>
          <w:rFonts w:hint="eastAsia" w:ascii="仿宋" w:hAnsi="仿宋" w:eastAsia="仿宋" w:cs="仿宋"/>
          <w:color w:val="000000"/>
          <w:sz w:val="24"/>
          <w:szCs w:val="24"/>
          <w:highlight w:val="none"/>
          <w:lang w:eastAsia="zh-CN"/>
        </w:rPr>
        <w:t xml:space="preserve">，制定</w:t>
      </w:r>
      <w:r>
        <w:rPr>
          <w:rFonts w:hint="eastAsia" w:ascii="仿宋" w:hAnsi="仿宋" w:eastAsia="仿宋" w:cs="仿宋"/>
          <w:color w:val="000000"/>
          <w:sz w:val="24"/>
          <w:szCs w:val="24"/>
          <w:highlight w:val="none"/>
        </w:rPr>
        <w:t xml:space="preserve">岗位工作说明书、工作流程</w:t>
      </w:r>
      <w:r>
        <w:rPr>
          <w:rFonts w:hint="eastAsia" w:ascii="仿宋" w:hAnsi="仿宋" w:eastAsia="仿宋" w:cs="仿宋"/>
          <w:color w:val="000000"/>
          <w:sz w:val="24"/>
          <w:szCs w:val="24"/>
          <w:highlight w:val="none"/>
          <w:lang w:eastAsia="zh-CN"/>
        </w:rPr>
        <w:t xml:space="preserve">，明确</w:t>
      </w:r>
      <w:r>
        <w:rPr>
          <w:rFonts w:hint="eastAsia" w:ascii="仿宋" w:hAnsi="仿宋" w:eastAsia="仿宋" w:cs="仿宋"/>
          <w:color w:val="000000"/>
          <w:sz w:val="24"/>
          <w:szCs w:val="24"/>
          <w:highlight w:val="none"/>
        </w:rPr>
        <w:t xml:space="preserve">工作业务量。中标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需负责各岗位人员的招聘、上岗培训、日常管理、业务流程等全面性的工作。不得出现因岗位设置不齐全、岗位人数不符合而导致的工作</w:t>
      </w:r>
      <w:r>
        <w:rPr>
          <w:rFonts w:hint="eastAsia" w:ascii="仿宋" w:hAnsi="仿宋" w:eastAsia="仿宋" w:cs="仿宋"/>
          <w:color w:val="000000"/>
          <w:sz w:val="24"/>
          <w:szCs w:val="24"/>
          <w:highlight w:val="none"/>
          <w:lang w:val="en-US" w:eastAsia="zh-CN"/>
        </w:rPr>
        <w:t xml:space="preserve">效率</w:t>
      </w:r>
      <w:r>
        <w:rPr>
          <w:rFonts w:hint="eastAsia" w:ascii="仿宋" w:hAnsi="仿宋" w:eastAsia="仿宋" w:cs="仿宋"/>
          <w:color w:val="000000"/>
          <w:sz w:val="24"/>
          <w:szCs w:val="24"/>
          <w:highlight w:val="none"/>
        </w:rPr>
        <w:t xml:space="preserve">问题，拖延法院的案件流转速度。</w:t>
      </w:r>
      <w:r/>
    </w:p>
    <w:p>
      <w:pPr>
        <w:numPr>
          <w:ilvl w:val="0"/>
          <w:numId w:val="3"/>
        </w:numPr>
        <w:ind w:left="0"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auto"/>
          <w:sz w:val="24"/>
          <w:szCs w:val="24"/>
          <w:highlight w:val="none"/>
          <w:lang w:val="en-US" w:eastAsia="zh-CN"/>
        </w:rPr>
        <w:t xml:space="preserve">泰州市高港区人民法院负责</w:t>
      </w:r>
      <w:r>
        <w:rPr>
          <w:rFonts w:hint="eastAsia" w:ascii="仿宋" w:hAnsi="仿宋" w:eastAsia="仿宋" w:cs="仿宋"/>
          <w:color w:val="000000"/>
          <w:sz w:val="24"/>
          <w:szCs w:val="24"/>
          <w:highlight w:val="none"/>
        </w:rPr>
        <w:t xml:space="preserve">对项目运转的结果和质效</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rPr>
        <w:t xml:space="preserve">验收。</w:t>
      </w:r>
      <w:r/>
    </w:p>
    <w:p>
      <w:pPr>
        <w:pStyle w:val="690"/>
        <w:jc w:val="center"/>
        <w:keepLines/>
        <w:keepNext/>
        <w:pageBreakBefore w:val="0"/>
        <w:spacing w:before="0" w:after="0" w:line="413" w:lineRule="auto"/>
        <w:widowControl w:val="off"/>
        <w:rPr>
          <w:rFonts w:hint="eastAsia" w:ascii="仿宋" w:hAnsi="仿宋" w:eastAsia="仿宋" w:cs="仿宋"/>
        </w:rPr>
        <w:outlineLvl w:val="0"/>
      </w:pPr>
      <w:r>
        <w:rPr>
          <w:rFonts w:hint="eastAsia" w:ascii="仿宋" w:hAnsi="仿宋" w:eastAsia="仿宋" w:cs="仿宋"/>
        </w:rPr>
      </w:r>
      <w:r/>
    </w:p>
    <w:tbl>
      <w:tblPr>
        <w:tblStyle w:val="699"/>
        <w:tblpPr w:horzAnchor="text" w:tblpXSpec="center" w:vertAnchor="text" w:tblpY="1" w:leftFromText="180" w:topFromText="0" w:rightFromText="180" w:bottomFromText="0"/>
        <w:tblW w:w="7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5"/>
        <w:gridCol w:w="1524"/>
        <w:gridCol w:w="1512"/>
        <w:gridCol w:w="1890"/>
      </w:tblGrid>
      <w:tr>
        <w:trPr>
          <w:trHeight w:val="740"/>
        </w:trPr>
        <w:tc>
          <w:tcPr>
            <w:tcW w:w="2155" w:type="dxa"/>
            <w:vAlign w:val="center"/>
            <w:textDirection w:val="lrTb"/>
            <w:noWrap w:val="false"/>
          </w:tcPr>
          <w:p>
            <w:pPr>
              <w:jc w:val="center"/>
              <w:spacing w:line="240" w:lineRule="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rPr>
              <w:t xml:space="preserve">工作概述</w:t>
            </w:r>
            <w:r/>
          </w:p>
        </w:tc>
        <w:tc>
          <w:tcPr>
            <w:tcW w:w="1524" w:type="dxa"/>
            <w:vAlign w:val="center"/>
            <w:textDirection w:val="lrTb"/>
            <w:noWrap w:val="false"/>
          </w:tcPr>
          <w:p>
            <w:pPr>
              <w:jc w:val="center"/>
              <w:spacing w:line="24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服务</w:t>
            </w:r>
            <w:r/>
          </w:p>
          <w:p>
            <w:pPr>
              <w:jc w:val="center"/>
              <w:spacing w:line="24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期限</w:t>
            </w:r>
            <w:r/>
          </w:p>
        </w:tc>
        <w:tc>
          <w:tcPr>
            <w:tcW w:w="1512" w:type="dxa"/>
            <w:vAlign w:val="center"/>
            <w:textDirection w:val="lrTb"/>
            <w:noWrap w:val="false"/>
          </w:tcPr>
          <w:p>
            <w:pPr>
              <w:jc w:val="center"/>
              <w:spacing w:line="240" w:lineRule="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服务案件数量</w:t>
            </w:r>
            <w:r/>
          </w:p>
        </w:tc>
        <w:tc>
          <w:tcPr>
            <w:tcW w:w="1890" w:type="dxa"/>
            <w:vAlign w:val="center"/>
            <w:textDirection w:val="lrTb"/>
            <w:noWrap w:val="false"/>
          </w:tcPr>
          <w:p>
            <w:pPr>
              <w:jc w:val="center"/>
              <w:spacing w:line="24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最高</w:t>
            </w:r>
            <w:r/>
          </w:p>
          <w:p>
            <w:pPr>
              <w:jc w:val="center"/>
              <w:spacing w:line="240" w:lineRule="auto"/>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rPr>
              <w:t xml:space="preserve">投标限价</w:t>
            </w:r>
            <w:r/>
          </w:p>
        </w:tc>
      </w:tr>
      <w:tr>
        <w:trPr>
          <w:trHeight w:val="985"/>
        </w:trPr>
        <w:tc>
          <w:tcPr>
            <w:tcW w:w="2155" w:type="dxa"/>
            <w:vAlign w:val="center"/>
            <w:textDirection w:val="lrTb"/>
            <w:noWrap w:val="false"/>
          </w:tcPr>
          <w:p>
            <w:pPr>
              <w:jc w:val="both"/>
              <w:spacing w:line="240" w:lineRule="auto"/>
              <w:rPr>
                <w:rFonts w:hint="eastAsia" w:ascii="仿宋" w:hAnsi="仿宋" w:eastAsia="仿宋" w:cs="仿宋"/>
                <w:b w:val="0"/>
                <w:bCs w:val="0"/>
                <w:sz w:val="21"/>
                <w:szCs w:val="21"/>
              </w:rPr>
            </w:pPr>
            <w:r>
              <w:rPr>
                <w:rFonts w:hint="eastAsia" w:ascii="仿宋" w:hAnsi="仿宋" w:eastAsia="仿宋" w:cs="仿宋"/>
                <w:sz w:val="21"/>
                <w:szCs w:val="21"/>
                <w:lang w:eastAsia="zh-CN"/>
              </w:rPr>
              <w:t xml:space="preserve">泰州市高港区人民法院</w:t>
            </w:r>
            <w:r>
              <w:rPr>
                <w:rFonts w:hint="eastAsia" w:ascii="仿宋" w:hAnsi="仿宋" w:eastAsia="仿宋" w:cs="仿宋"/>
                <w:sz w:val="21"/>
                <w:szCs w:val="21"/>
              </w:rPr>
              <w:t xml:space="preserve">司法辅助事务性工作社会化服务采购项目</w:t>
            </w:r>
            <w:r/>
          </w:p>
        </w:tc>
        <w:tc>
          <w:tcPr>
            <w:tcW w:w="1524" w:type="dxa"/>
            <w:vAlign w:val="center"/>
            <w:textDirection w:val="lrTb"/>
            <w:noWrap w:val="false"/>
          </w:tcPr>
          <w:p>
            <w:pPr>
              <w:jc w:val="center"/>
              <w:spacing w:line="240" w:lineRule="auto"/>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highlight w:val="none"/>
                <w:lang w:val="en-US" w:eastAsia="zh-CN"/>
              </w:rPr>
              <w:t xml:space="preserve">二年</w:t>
            </w:r>
            <w:r/>
          </w:p>
        </w:tc>
        <w:tc>
          <w:tcPr>
            <w:tcW w:w="1512" w:type="dxa"/>
            <w:vAlign w:val="center"/>
            <w:textDirection w:val="lrTb"/>
            <w:noWrap w:val="false"/>
          </w:tcPr>
          <w:p>
            <w:pPr>
              <w:jc w:val="center"/>
              <w:spacing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约20000件</w:t>
            </w:r>
            <w:r/>
          </w:p>
        </w:tc>
        <w:tc>
          <w:tcPr>
            <w:tcW w:w="1890" w:type="dxa"/>
            <w:vAlign w:val="center"/>
            <w:textDirection w:val="lrTb"/>
            <w:noWrap w:val="false"/>
          </w:tcPr>
          <w:p>
            <w:pPr>
              <w:jc w:val="center"/>
              <w:spacing w:line="240" w:lineRule="auto"/>
              <w:rPr>
                <w:rFonts w:hint="default"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highlight w:val="none"/>
                <w:lang w:val="en-US" w:eastAsia="zh-CN"/>
              </w:rPr>
              <w:t xml:space="preserve">300</w:t>
            </w:r>
            <w:r>
              <w:rPr>
                <w:rFonts w:hint="eastAsia" w:ascii="仿宋" w:hAnsi="仿宋" w:eastAsia="仿宋" w:cs="仿宋"/>
                <w:b w:val="0"/>
                <w:bCs w:val="0"/>
                <w:color w:val="auto"/>
                <w:sz w:val="21"/>
                <w:szCs w:val="21"/>
                <w:highlight w:val="none"/>
              </w:rPr>
              <w:t xml:space="preserve">万</w:t>
            </w:r>
            <w:r>
              <w:rPr>
                <w:rFonts w:hint="eastAsia" w:ascii="仿宋" w:hAnsi="仿宋" w:eastAsia="仿宋" w:cs="仿宋"/>
                <w:b w:val="0"/>
                <w:bCs w:val="0"/>
                <w:color w:val="auto"/>
                <w:sz w:val="21"/>
                <w:szCs w:val="21"/>
                <w:highlight w:val="none"/>
                <w:lang w:val="en-US" w:eastAsia="zh-CN"/>
              </w:rPr>
              <w:t xml:space="preserve">/年</w:t>
            </w:r>
            <w:r/>
          </w:p>
        </w:tc>
      </w:tr>
    </w:tbl>
    <w:p>
      <w:pPr>
        <w:jc w:val="left"/>
        <w:keepLines w:val="0"/>
        <w:keepNext w:val="0"/>
        <w:pageBreakBefore w:val="0"/>
        <w:spacing w:line="360" w:lineRule="auto"/>
        <w:tabs>
          <w:tab w:val="left" w:pos="424"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rPr>
        <w:outlineLvl w:val="9"/>
      </w:pPr>
      <w:r/>
      <w:bookmarkStart w:id="183" w:name="_Toc164247492"/>
      <w:r/>
      <w:bookmarkStart w:id="184" w:name="_Toc52444223"/>
      <w:r>
        <w:rPr>
          <w:rFonts w:hint="eastAsia" w:ascii="仿宋" w:hAnsi="仿宋" w:eastAsia="仿宋" w:cs="仿宋"/>
          <w:b/>
          <w:bCs/>
          <w:color w:val="000000"/>
          <w:sz w:val="28"/>
          <w:szCs w:val="28"/>
        </w:rPr>
        <w:t xml:space="preserve">司法辅助事务性工作社会化服务人员</w:t>
      </w:r>
      <w:r>
        <w:rPr>
          <w:rFonts w:hint="eastAsia" w:ascii="仿宋" w:hAnsi="仿宋" w:eastAsia="仿宋" w:cs="仿宋"/>
          <w:b/>
          <w:bCs/>
          <w:color w:val="000000"/>
          <w:sz w:val="28"/>
          <w:szCs w:val="28"/>
          <w:lang w:eastAsia="zh-CN"/>
        </w:rPr>
        <w:t xml:space="preserve">条件、办公设备要求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现场服务人员学历要求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val="en-US" w:eastAsia="zh-CN"/>
        </w:rPr>
        <w:t xml:space="preserve">管理</w:t>
      </w: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lang w:val="en-US" w:eastAsia="zh-CN"/>
        </w:rPr>
        <w:t xml:space="preserve">员必</w:t>
      </w:r>
      <w:r>
        <w:rPr>
          <w:rFonts w:hint="eastAsia" w:ascii="仿宋" w:hAnsi="仿宋" w:eastAsia="仿宋" w:cs="仿宋"/>
          <w:color w:val="000000"/>
          <w:sz w:val="24"/>
          <w:szCs w:val="24"/>
          <w:highlight w:val="none"/>
        </w:rPr>
        <w:t xml:space="preserve">须是本科及以上学历，项目其他人员须是大专及以上学历。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现场服务人员素质要求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（1）具有中华人民共和国国籍，拥护党的理论和路线方针政策，遵纪守法，具有较强的政治素质、良好的职业道德，无违法违纪受处分记录，热爱法院工作；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（2）身体健康，五官端正，无传染病；具有正常履行职责的身体条件和工作能力，能胜任相关司法辅助性岗位的工作；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（3）具有较强的语言表达能力及组织协调能力；工作积极主动、执行能力强；具有良好的团队合作精神、</w:t>
      </w:r>
      <w:r>
        <w:rPr>
          <w:rFonts w:hint="eastAsia" w:ascii="仿宋" w:hAnsi="仿宋" w:eastAsia="仿宋" w:cs="仿宋"/>
          <w:color w:val="000000"/>
          <w:sz w:val="24"/>
          <w:szCs w:val="24"/>
          <w:highlight w:val="none"/>
          <w:lang w:val="en-US" w:eastAsia="zh-CN"/>
        </w:rPr>
        <w:t xml:space="preserve">强烈</w:t>
      </w:r>
      <w:r>
        <w:rPr>
          <w:rFonts w:hint="eastAsia" w:ascii="仿宋" w:hAnsi="仿宋" w:eastAsia="仿宋" w:cs="仿宋"/>
          <w:color w:val="000000"/>
          <w:sz w:val="24"/>
          <w:szCs w:val="24"/>
          <w:highlight w:val="none"/>
        </w:rPr>
        <w:t xml:space="preserve">的责任感和进取心，严格的</w:t>
      </w:r>
      <w:r>
        <w:rPr>
          <w:rFonts w:hint="eastAsia" w:ascii="仿宋" w:hAnsi="仿宋" w:eastAsia="仿宋" w:cs="仿宋"/>
          <w:color w:val="000000"/>
          <w:sz w:val="24"/>
          <w:szCs w:val="24"/>
          <w:highlight w:val="none"/>
          <w:lang w:eastAsia="zh-CN"/>
        </w:rPr>
        <w:t xml:space="preserve">组织纪律</w:t>
      </w:r>
      <w:r>
        <w:rPr>
          <w:rFonts w:hint="eastAsia" w:ascii="仿宋" w:hAnsi="仿宋" w:eastAsia="仿宋" w:cs="仿宋"/>
          <w:color w:val="000000"/>
          <w:sz w:val="24"/>
          <w:szCs w:val="24"/>
          <w:highlight w:val="none"/>
        </w:rPr>
        <w:t xml:space="preserve">和保密意识；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能熟练操作计算机，会使用常用办公软件（如：Word、Excel等），快速进行文字输入工作及档案整理工作；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lang w:val="en-US" w:eastAsia="zh-CN"/>
        </w:rPr>
        <w:outlineLvl w:val="9"/>
      </w:pPr>
      <w:r>
        <w:rPr>
          <w:rFonts w:hint="eastAsia" w:ascii="仿宋" w:hAnsi="仿宋" w:eastAsia="仿宋" w:cs="仿宋"/>
          <w:color w:val="000000"/>
          <w:sz w:val="24"/>
          <w:szCs w:val="24"/>
          <w:highlight w:val="none"/>
          <w:lang w:val="en-US" w:eastAsia="zh-CN"/>
        </w:rPr>
        <w:t xml:space="preserve">（5）严格遵守</w:t>
      </w:r>
      <w:r>
        <w:rPr>
          <w:rFonts w:hint="eastAsia" w:ascii="仿宋" w:hAnsi="仿宋" w:eastAsia="仿宋" w:cs="仿宋"/>
          <w:sz w:val="24"/>
          <w:szCs w:val="24"/>
          <w:lang w:eastAsia="zh-CN"/>
        </w:rPr>
        <w:t xml:space="preserve">泰州市高港区人民法院</w:t>
      </w:r>
      <w:r>
        <w:rPr>
          <w:rFonts w:hint="eastAsia" w:ascii="仿宋" w:hAnsi="仿宋" w:eastAsia="仿宋" w:cs="仿宋"/>
          <w:color w:val="000000"/>
          <w:sz w:val="24"/>
          <w:szCs w:val="24"/>
          <w:highlight w:val="none"/>
          <w:lang w:val="en-US" w:eastAsia="zh-CN"/>
        </w:rPr>
        <w:t xml:space="preserve">日常规章制度，做好本职工作。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有下列情形</w:t>
      </w:r>
      <w:r>
        <w:rPr>
          <w:rFonts w:hint="eastAsia" w:ascii="仿宋" w:hAnsi="仿宋" w:eastAsia="仿宋" w:cs="仿宋"/>
          <w:color w:val="000000"/>
          <w:sz w:val="24"/>
          <w:szCs w:val="24"/>
          <w:highlight w:val="none"/>
          <w:lang w:val="en-US" w:eastAsia="zh-CN"/>
        </w:rPr>
        <w:t xml:space="preserve">之一</w:t>
      </w:r>
      <w:r>
        <w:rPr>
          <w:rFonts w:hint="eastAsia" w:ascii="仿宋" w:hAnsi="仿宋" w:eastAsia="仿宋" w:cs="仿宋"/>
          <w:color w:val="000000"/>
          <w:sz w:val="24"/>
          <w:szCs w:val="24"/>
          <w:highlight w:val="none"/>
        </w:rPr>
        <w:t xml:space="preserve">的不得担任本项目的工作人员：</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（1）本人及其近亲属因犯罪受过刑事处罚的；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（2）曾被开除公职或辞退的；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（3）涉嫌违法违纪正在接受审查的，尚未</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结论的；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（4）本人及其近亲属有不良信用记录的，被法院列入失信人员名单的；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规定的其他不得应聘的情形。</w:t>
      </w:r>
      <w:r/>
    </w:p>
    <w:p>
      <w:pPr>
        <w:numPr>
          <w:ilvl w:val="0"/>
          <w:numId w:val="0"/>
        </w:numPr>
        <w:ind w:left="63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最终现场服务人员由中标供应商进行政审，政审合格后方可上岗。</w:t>
      </w:r>
      <w:r/>
    </w:p>
    <w:p>
      <w:pPr>
        <w:numPr>
          <w:ilvl w:val="0"/>
          <w:numId w:val="0"/>
        </w:numPr>
        <w:ind w:left="63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现场服务人员应统一着装上岗，统一着装须标有明显的投标人公司标识标牌等。</w:t>
      </w:r>
      <w:r/>
    </w:p>
    <w:p>
      <w:pPr>
        <w:numPr>
          <w:ilvl w:val="0"/>
          <w:numId w:val="0"/>
        </w:numPr>
        <w:ind w:left="63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（1）由</w:t>
      </w:r>
      <w:r>
        <w:rPr>
          <w:rFonts w:hint="eastAsia" w:ascii="仿宋" w:hAnsi="仿宋" w:eastAsia="仿宋" w:cs="仿宋"/>
          <w:sz w:val="24"/>
          <w:szCs w:val="24"/>
          <w:lang w:eastAsia="zh-CN"/>
        </w:rPr>
        <w:t xml:space="preserve">泰州市高港区人民法院</w:t>
      </w:r>
      <w:r>
        <w:rPr>
          <w:rFonts w:hint="eastAsia" w:ascii="仿宋" w:hAnsi="仿宋" w:eastAsia="仿宋" w:cs="仿宋"/>
          <w:color w:val="000000"/>
          <w:sz w:val="24"/>
          <w:szCs w:val="24"/>
          <w:highlight w:val="none"/>
          <w:lang w:val="en-US" w:eastAsia="zh-CN"/>
        </w:rPr>
        <w:t xml:space="preserve">负责提供服务场地、必要的办公条件（包括但不限于办公桌椅、文件柜、储物柜等）和工作用品及耗材；</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lang w:val="en-US" w:eastAsia="zh-CN"/>
        </w:rPr>
        <w:t xml:space="preserve">（2）由</w:t>
      </w:r>
      <w:r>
        <w:rPr>
          <w:rFonts w:hint="eastAsia" w:ascii="仿宋" w:hAnsi="仿宋" w:eastAsia="仿宋" w:cs="仿宋"/>
          <w:sz w:val="24"/>
          <w:szCs w:val="24"/>
          <w:lang w:eastAsia="zh-CN"/>
        </w:rPr>
        <w:t xml:space="preserve">泰州市高港区人民法院</w:t>
      </w:r>
      <w:r>
        <w:rPr>
          <w:rFonts w:hint="eastAsia" w:ascii="仿宋" w:hAnsi="仿宋" w:eastAsia="仿宋" w:cs="仿宋"/>
          <w:color w:val="000000"/>
          <w:sz w:val="24"/>
          <w:szCs w:val="24"/>
          <w:highlight w:val="none"/>
          <w:lang w:val="en-US" w:eastAsia="zh-CN"/>
        </w:rPr>
        <w:t xml:space="preserve">负责提供办公设备（包括但不限于电脑、打印机、扫描仪、电话机等）。中标供应商应当正确使用所有办公设备，如因中标供应商工作人员使用不当导致设备毁损的，中标供应商应当承担相应的赔偿责任。</w:t>
      </w:r>
      <w:r/>
    </w:p>
    <w:p>
      <w:pPr>
        <w:numPr>
          <w:ilvl w:val="0"/>
          <w:numId w:val="2"/>
        </w:numPr>
        <w:ind w:left="278" w:firstLine="562"/>
        <w:jc w:val="both"/>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rPr>
        <w:t xml:space="preserve">项目内容</w:t>
      </w:r>
      <w:r/>
    </w:p>
    <w:p>
      <w:pPr>
        <w:pStyle w:val="690"/>
        <w:ind w:firstLine="643"/>
        <w:jc w:val="left"/>
        <w:pageBreakBefore w:val="0"/>
        <w:spacing w:before="0" w:after="0" w:line="360" w:lineRule="auto"/>
        <w:widowControl/>
        <w:tabs>
          <w:tab w:val="left" w:pos="709" w:leader="none"/>
          <w:tab w:val="left" w:pos="992"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eastAsia="zh-CN"/>
        </w:rPr>
        <w:t xml:space="preserve">泰州市高港区人民法院</w:t>
      </w:r>
      <w:r>
        <w:rPr>
          <w:rFonts w:hint="eastAsia" w:ascii="仿宋" w:hAnsi="仿宋" w:eastAsia="仿宋" w:cs="仿宋"/>
          <w:b w:val="0"/>
          <w:bCs/>
          <w:sz w:val="24"/>
          <w:szCs w:val="24"/>
        </w:rPr>
        <w:t xml:space="preserve">司法辅助事务外包服务，包含诉讼服务辅助事务、审判辅助事务、执行辅助事务</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lang w:val="en-US" w:eastAsia="zh-CN"/>
        </w:rPr>
        <w:t xml:space="preserve">文档辅助</w:t>
      </w:r>
      <w:r>
        <w:rPr>
          <w:rFonts w:hint="eastAsia" w:ascii="仿宋" w:hAnsi="仿宋" w:eastAsia="仿宋" w:cs="仿宋"/>
          <w:b w:val="0"/>
          <w:bCs/>
          <w:sz w:val="24"/>
          <w:szCs w:val="24"/>
        </w:rPr>
        <w:t xml:space="preserve">等一系列的辅助事务性工作。诉讼服务辅助事务，主要包括导诉、</w:t>
      </w:r>
      <w:r>
        <w:rPr>
          <w:rFonts w:hint="eastAsia" w:ascii="仿宋" w:hAnsi="仿宋" w:eastAsia="仿宋" w:cs="仿宋"/>
          <w:b w:val="0"/>
          <w:bCs/>
          <w:sz w:val="24"/>
          <w:szCs w:val="24"/>
          <w:lang w:val="en-US" w:eastAsia="zh-CN"/>
        </w:rPr>
        <w:t xml:space="preserve">材料收转、</w:t>
      </w:r>
      <w:r>
        <w:rPr>
          <w:rFonts w:hint="eastAsia" w:ascii="仿宋" w:hAnsi="仿宋" w:eastAsia="仿宋" w:cs="仿宋"/>
          <w:b w:val="0"/>
          <w:bCs/>
          <w:sz w:val="24"/>
          <w:szCs w:val="24"/>
        </w:rPr>
        <w:t xml:space="preserve">立案录入、智能编目扫描</w:t>
      </w:r>
      <w:r>
        <w:rPr>
          <w:rFonts w:hint="eastAsia" w:ascii="仿宋" w:hAnsi="仿宋" w:eastAsia="仿宋" w:cs="仿宋"/>
          <w:b w:val="0"/>
          <w:bCs/>
          <w:sz w:val="24"/>
          <w:szCs w:val="24"/>
          <w:lang w:val="en-US" w:eastAsia="zh-CN"/>
        </w:rPr>
        <w:t xml:space="preserve">等服务</w:t>
      </w:r>
      <w:r>
        <w:rPr>
          <w:rFonts w:hint="eastAsia" w:ascii="仿宋" w:hAnsi="仿宋" w:eastAsia="仿宋" w:cs="仿宋"/>
          <w:b w:val="0"/>
          <w:bCs/>
          <w:sz w:val="24"/>
          <w:szCs w:val="24"/>
        </w:rPr>
        <w:t xml:space="preserve">；审判辅助事务，主要包括卷宗流转、案件排期、文书</w:t>
      </w:r>
      <w:r>
        <w:rPr>
          <w:rFonts w:hint="eastAsia" w:ascii="仿宋" w:hAnsi="仿宋" w:eastAsia="仿宋" w:cs="仿宋"/>
          <w:b w:val="0"/>
          <w:bCs/>
          <w:sz w:val="24"/>
          <w:szCs w:val="24"/>
          <w:lang w:val="en-US" w:eastAsia="zh-CN"/>
        </w:rPr>
        <w:t xml:space="preserve">生成</w:t>
      </w:r>
      <w:r>
        <w:rPr>
          <w:rFonts w:hint="eastAsia" w:ascii="仿宋" w:hAnsi="仿宋" w:eastAsia="仿宋" w:cs="仿宋"/>
          <w:b w:val="0"/>
          <w:bCs/>
          <w:sz w:val="24"/>
          <w:szCs w:val="24"/>
        </w:rPr>
        <w:t xml:space="preserve">、跟案</w:t>
      </w:r>
      <w:r>
        <w:rPr>
          <w:rFonts w:hint="eastAsia" w:ascii="仿宋" w:hAnsi="仿宋" w:eastAsia="仿宋" w:cs="仿宋"/>
          <w:b w:val="0"/>
          <w:bCs/>
          <w:sz w:val="24"/>
          <w:szCs w:val="24"/>
          <w:lang w:val="en-US" w:eastAsia="zh-CN"/>
        </w:rPr>
        <w:t xml:space="preserve">送达</w:t>
      </w:r>
      <w:r>
        <w:rPr>
          <w:rFonts w:hint="eastAsia" w:ascii="仿宋" w:hAnsi="仿宋" w:eastAsia="仿宋" w:cs="仿宋"/>
          <w:b w:val="0"/>
          <w:bCs/>
          <w:sz w:val="24"/>
          <w:szCs w:val="24"/>
        </w:rPr>
        <w:t xml:space="preserve">、EMS</w:t>
      </w:r>
      <w:r>
        <w:rPr>
          <w:rFonts w:hint="eastAsia" w:ascii="仿宋" w:hAnsi="仿宋" w:eastAsia="仿宋" w:cs="仿宋"/>
          <w:b w:val="0"/>
          <w:bCs/>
          <w:sz w:val="24"/>
          <w:szCs w:val="24"/>
          <w:lang w:val="en-US" w:eastAsia="zh-CN"/>
        </w:rPr>
        <w:t xml:space="preserve">对接等服务；</w:t>
      </w:r>
      <w:r>
        <w:rPr>
          <w:rFonts w:hint="eastAsia" w:ascii="仿宋" w:hAnsi="仿宋" w:eastAsia="仿宋" w:cs="仿宋"/>
          <w:b w:val="0"/>
          <w:bCs/>
          <w:sz w:val="24"/>
          <w:szCs w:val="24"/>
        </w:rPr>
        <w:t xml:space="preserve">执行辅助事务，主要包括</w:t>
      </w:r>
      <w:r>
        <w:rPr>
          <w:rFonts w:hint="eastAsia" w:ascii="仿宋" w:hAnsi="仿宋" w:eastAsia="仿宋" w:cs="仿宋"/>
          <w:b w:val="0"/>
          <w:bCs/>
          <w:sz w:val="24"/>
          <w:szCs w:val="24"/>
          <w:lang w:val="en-US" w:eastAsia="zh-CN"/>
        </w:rPr>
        <w:t xml:space="preserve">执行立案</w:t>
      </w:r>
      <w:r>
        <w:rPr>
          <w:rFonts w:hint="eastAsia" w:ascii="仿宋" w:hAnsi="仿宋" w:eastAsia="仿宋" w:cs="仿宋"/>
          <w:b w:val="0"/>
          <w:bCs/>
          <w:sz w:val="24"/>
          <w:szCs w:val="24"/>
        </w:rPr>
        <w:t xml:space="preserve">、</w:t>
      </w:r>
      <w:r>
        <w:rPr>
          <w:rFonts w:hint="eastAsia" w:ascii="仿宋" w:hAnsi="仿宋" w:eastAsia="仿宋" w:cs="仿宋"/>
          <w:b w:val="0"/>
          <w:bCs/>
          <w:sz w:val="24"/>
          <w:szCs w:val="24"/>
          <w:lang w:val="en-US" w:eastAsia="zh-CN"/>
        </w:rPr>
        <w:t xml:space="preserve">网络</w:t>
      </w:r>
      <w:r>
        <w:rPr>
          <w:rFonts w:hint="eastAsia" w:ascii="仿宋" w:hAnsi="仿宋" w:eastAsia="仿宋" w:cs="仿宋"/>
          <w:b w:val="0"/>
          <w:bCs/>
          <w:sz w:val="24"/>
          <w:szCs w:val="24"/>
        </w:rPr>
        <w:t xml:space="preserve">查控、执行文书草拟、</w:t>
      </w:r>
      <w:r>
        <w:rPr>
          <w:rFonts w:hint="eastAsia" w:ascii="仿宋" w:hAnsi="仿宋" w:eastAsia="仿宋" w:cs="仿宋"/>
          <w:b w:val="0"/>
          <w:bCs/>
          <w:sz w:val="24"/>
          <w:szCs w:val="24"/>
          <w:lang w:val="en-US" w:eastAsia="zh-CN"/>
        </w:rPr>
        <w:t xml:space="preserve">事项委托</w:t>
      </w:r>
      <w:r>
        <w:rPr>
          <w:rFonts w:hint="eastAsia" w:ascii="仿宋" w:hAnsi="仿宋" w:eastAsia="仿宋" w:cs="仿宋"/>
          <w:b w:val="0"/>
          <w:bCs/>
          <w:sz w:val="24"/>
          <w:szCs w:val="24"/>
        </w:rPr>
        <w:t xml:space="preserve">等</w:t>
      </w:r>
      <w:r>
        <w:rPr>
          <w:rFonts w:hint="eastAsia" w:ascii="仿宋" w:hAnsi="仿宋" w:eastAsia="仿宋" w:cs="仿宋"/>
          <w:b w:val="0"/>
          <w:bCs/>
          <w:sz w:val="24"/>
          <w:szCs w:val="24"/>
          <w:lang w:val="en-US" w:eastAsia="zh-CN"/>
        </w:rPr>
        <w:t xml:space="preserve">服务</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lang w:val="en-US" w:eastAsia="zh-CN"/>
        </w:rPr>
        <w:t xml:space="preserve">文档辅助小组，主要包括中间库扫描、材料管理、卷宗整理、档案扫描、档案挂接等工作。</w:t>
      </w:r>
      <w:r/>
    </w:p>
    <w:tbl>
      <w:tblPr>
        <w:tblStyle w:val="699"/>
        <w:tblW w:w="850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60"/>
        <w:gridCol w:w="2398"/>
        <w:gridCol w:w="2820"/>
        <w:gridCol w:w="2025"/>
      </w:tblGrid>
      <w:tr>
        <w:trPr>
          <w:trHeight w:val="560"/>
        </w:trPr>
        <w:tc>
          <w:tcPr>
            <w:shd w:val="clear" w:color="auto" w:fill="ffc00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rPr>
              <w:suppressLineNumbers w:val="0"/>
            </w:pPr>
            <w:r>
              <w:rPr>
                <w:rStyle w:val="937"/>
                <w:lang w:val="en-US" w:eastAsia="zh-CN" w:bidi="ar"/>
              </w:rPr>
              <w:t xml:space="preserve">序号</w:t>
            </w:r>
            <w:r/>
          </w:p>
        </w:tc>
        <w:tc>
          <w:tcPr>
            <w:shd w:val="clear" w:color="auto" w:fill="ffc000"/>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类型</w:t>
            </w:r>
            <w:r/>
          </w:p>
        </w:tc>
        <w:tc>
          <w:tcPr>
            <w:shd w:val="clear" w:color="auto" w:fill="ffc000"/>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服务内容</w:t>
            </w:r>
            <w:r/>
          </w:p>
        </w:tc>
        <w:tc>
          <w:tcPr>
            <w:shd w:val="clear" w:color="auto" w:fill="ffc000"/>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配置人数</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管理</w:t>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诉讼辅助事务小组</w:t>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立案导诉</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材料收转</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立案扫描编目</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立案录入</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审判辅助事务小组</w:t>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卷宗流转</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案件排期</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应诉文书制作</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跟案送达</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EMS对接</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执行辅助事务小组</w:t>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执行立案录入</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初次接待笔录制作</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网络查控</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文书草拟</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事项委托辅助</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执行中间库</w:t>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扫描编目</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出库</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材料管理</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文档管理辅助小组</w:t>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卷宗整理岗</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影像卷扫描</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影像卷质检</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影像卷挂接</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398"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Style w:val="937"/>
                <w:lang w:val="en-US" w:eastAsia="zh-CN" w:bidi="ar"/>
              </w:rPr>
              <w:t xml:space="preserve">影像卷装订</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60"/>
        </w:trPr>
        <w:tc>
          <w:tcPr>
            <w:gridSpan w:val="3"/>
            <w:shd w:val="clear" w:color="auto" w:fill="ffffff"/>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r>
    </w:tbl>
    <w:p>
      <w:pPr>
        <w:pStyle w:val="690"/>
        <w:ind w:firstLine="643"/>
        <w:jc w:val="left"/>
        <w:pageBreakBefore w:val="0"/>
        <w:spacing w:before="0" w:after="0" w:line="360" w:lineRule="auto"/>
        <w:widowControl/>
        <w:tabs>
          <w:tab w:val="left" w:pos="709" w:leader="none"/>
          <w:tab w:val="left" w:pos="992"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ind w:firstLine="480"/>
        <w:spacing w:line="360" w:lineRule="auto"/>
        <w:rPr>
          <w:rFonts w:hint="eastAsia" w:ascii="宋体" w:hAnsi="宋体" w:cs="宋体"/>
          <w:szCs w:val="32"/>
        </w:rPr>
      </w:pPr>
      <w:r>
        <w:rPr>
          <w:rFonts w:hint="eastAsia" w:ascii="宋体" w:hAnsi="宋体" w:cs="宋体"/>
          <w:szCs w:val="32"/>
        </w:rPr>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1.管理岗位－项目经理</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项目经理主要负责统筹所有业务小组辅助作业工作，负责与院方主管部门及各庭室员额法官的日常业务具体内容的沟通反馈；负责接收院方交办的临时性任务，根据业务主管监控的员工工作量进行临时性任务的分配；负责项目员工效率与质量的把关，保证项目平稳高效地运行。</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2.诉讼辅助－立案诉导</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立案诉导主要负责接待诉讼服务中心的来访者，根据其目的进行相应的引导和分流</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3.诉讼辅助-材料收转</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材料收转主要负责对法院在审案件相关诉讼材料的接收、转交工作，联系诉讼材料提交当事人领回和修改不符合接收条件的诉讼材料。</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4.诉讼辅助－智能编目扫描</w:t>
      </w:r>
      <w:r/>
    </w:p>
    <w:p>
      <w:pPr>
        <w:ind w:firstLine="480"/>
        <w:jc w:val="both"/>
        <w:spacing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智能编目扫描主要负责将需要立案的卷宗材料进行整理、扫描，并通过材料收发系统进行编目，编目后回传至法综系统。</w:t>
      </w:r>
      <w:r/>
    </w:p>
    <w:p>
      <w:pPr>
        <w:ind w:firstLine="480"/>
        <w:jc w:val="both"/>
        <w:spacing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5.诉讼辅助－立案录入</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立案录入主要负责案</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6.审判辅助-卷宗流转</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卷宗流转主要负责将卷宗材料由诉讼服务中心流转至审判辅助事务小组，并负责卷宗的登记工作。</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7.审判辅助－案件排期</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案件排期主要负责案件的开庭排期及其修改工作。根据排期规则，排定案件的开庭时间、法庭、陪审员等。承办法官对开庭日期存在异议的，排期人员及时进行沟通排期修改。 </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8.审判辅助-应诉文书制作</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应诉文书制作主要工作是根据案件分配、排期情况、当事人数量等案件情况，负责已排期案件应诉材料的制作、交审、盖章工作。</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9.审判辅助-跟案送达</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跟案送达主要有两个职责：一是根据案件送达之需，准备相应的文书材料，选择相应送达方式，将待开庭案件的应诉材料、诉讼中相关诉讼文书、审结案件裁判文书进行送达；二是负责当事人相关诉讼材料的收转及送达。</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10.审判辅助-EMS对接</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EMS送达小组对接岗主要负责EMS面单的打印工作；负责全院的EMS邮件登记，汇总每日EMS交邮数量，并与EMS人员确认；审核登记邮件送达情况，接收退件分发给相应的跟案人员。</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11.执行辅助－执行立案</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执行立案主要负责执行案件信息的快速录入、核对；立案完毕后形成的相关文书印发给当事人，指导当事人签字确认。</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12.执行辅助－初次接待笔录制作</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初次接待笔录制作主要负责按照执行实体化要求，制作执行初次接待笔录；制作完成后，指导当事人签字确认；核对执行案件相关立案信息是否准确完整。</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13.执行辅助－网络查控</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网络查控主要负责发起网络查控（总对总、点对点）并进行冻结，《执行通知书》、《报告财产令》等执行文书的制作及邮寄工作，打印财产反馈表，并进行执行流程节点录入。</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14.执行辅助-文书草拟</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文书草拟岗主要负责查封文书的草拟，相应执行流程节点的录入。</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15.执行辅助-事项委托辅助</w:t>
      </w:r>
      <w:r/>
    </w:p>
    <w:p>
      <w:pPr>
        <w:ind w:firstLine="480"/>
        <w:spacing w:line="360" w:lineRule="auto"/>
        <w:rPr>
          <w:rFonts w:hint="default"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事项委托辅助主要负责事项平台委托的相关文书草拟以及上传工作。</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16.执行中间库－扫描编目</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扫描编目主要负责执行案件纸质材料的接收、登记、整理、扫描、编目等工作。</w:t>
      </w:r>
      <w:r/>
    </w:p>
    <w:p>
      <w:p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17.执行中间库－材料管理</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材料管理负责纸质材料存入中间盒，协助承办法官借阅纸质材料。</w:t>
      </w:r>
      <w:r/>
    </w:p>
    <w:p>
      <w:pPr>
        <w:pStyle w:val="938"/>
        <w:spacing w:line="360" w:lineRule="auto"/>
        <w:rPr>
          <w:rFonts w:hint="default"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18.执行中间库－出库</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出库负责执结案件的登记及出库工作，出库卷宗纸质材料的初步整理、核对工作。</w:t>
      </w:r>
      <w:r/>
    </w:p>
    <w:p>
      <w:pPr>
        <w:pStyle w:val="938"/>
        <w:numPr>
          <w:ilvl w:val="0"/>
          <w:numId w:val="4"/>
        </w:numPr>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文档辅助－卷宗整理</w:t>
      </w:r>
      <w:r/>
    </w:p>
    <w:p>
      <w:pPr>
        <w:pStyle w:val="938"/>
        <w:numPr>
          <w:ilvl w:val="0"/>
          <w:numId w:val="0"/>
        </w:numPr>
        <w:ind w:firstLine="48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卷宗整理负责审理卷宗的整理装订工作</w:t>
      </w:r>
      <w:r/>
    </w:p>
    <w:p>
      <w:pPr>
        <w:pStyle w:val="938"/>
        <w:numPr>
          <w:ilvl w:val="0"/>
          <w:numId w:val="4"/>
        </w:numPr>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文档打辅助-影像卷扫描岗</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影像卷扫描岗主要负责接收装订完成的纸质卷宗，进行影像卷扫描，并在档案系统打印卷宗封面。</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21.文档辅助－图片质检岗</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图片质检岗负责对影像卷的图像进行纠偏、裁边、去污等操作，图像处理后保证图像信息与原档案内容完全一致，不删除页面任何有用信息，包括正文内容、页眉、页脚、手写注释和印鉴等。</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22.文档辅助－影像卷挂接岗</w:t>
      </w:r>
      <w:r/>
    </w:p>
    <w:p>
      <w:pPr>
        <w:pStyle w:val="938"/>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影像卷挂接岗负责将质检完毕的档案卷上传至档案管理系统。</w:t>
      </w:r>
      <w:r/>
    </w:p>
    <w:p>
      <w:pPr>
        <w:pStyle w:val="938"/>
        <w:numPr>
          <w:ilvl w:val="0"/>
          <w:numId w:val="5"/>
        </w:numPr>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文档辅助－卷宗装订</w:t>
      </w:r>
      <w:r/>
    </w:p>
    <w:p>
      <w:pPr>
        <w:pStyle w:val="938"/>
        <w:numPr>
          <w:ilvl w:val="0"/>
          <w:numId w:val="0"/>
        </w:numPr>
        <w:ind w:firstLine="480"/>
        <w:spacing w:line="360" w:lineRule="auto"/>
        <w:rPr>
          <w:rFonts w:hint="default"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卷宗装订主要负责将挂接完毕的卷宗按照档案要求进行装订，并排序。</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管理要求</w:t>
      </w:r>
      <w:r/>
    </w:p>
    <w:p>
      <w:pPr>
        <w:numPr>
          <w:ilvl w:val="0"/>
          <w:numId w:val="6"/>
        </w:numPr>
        <w:ind w:left="0" w:firstLine="403"/>
        <w:jc w:val="both"/>
        <w:keepLines w:val="0"/>
        <w:keepNext w:val="0"/>
        <w:pageBreakBefore w:val="0"/>
        <w:spacing w:line="360" w:lineRule="auto"/>
        <w:widowControl/>
        <w:rPr>
          <w:rFonts w:hint="eastAsia" w:ascii="仿宋" w:hAnsi="仿宋" w:eastAsia="仿宋" w:cs="仿宋"/>
          <w:color w:val="auto"/>
          <w:sz w:val="24"/>
          <w:szCs w:val="24"/>
          <w:lang w:val="en-US" w:eastAsia="zh-CN"/>
        </w:rPr>
        <w:outlineLvl w:val="9"/>
      </w:pPr>
      <w:r>
        <w:rPr>
          <w:rFonts w:hint="eastAsia" w:ascii="仿宋" w:hAnsi="仿宋" w:eastAsia="仿宋" w:cs="仿宋"/>
          <w:color w:val="000000"/>
          <w:sz w:val="24"/>
          <w:szCs w:val="24"/>
          <w:lang w:val="en-US" w:eastAsia="zh-CN"/>
        </w:rPr>
        <w:t xml:space="preserve">中标供应商</w:t>
      </w:r>
      <w:r>
        <w:rPr>
          <w:rFonts w:hint="eastAsia" w:ascii="仿宋" w:hAnsi="仿宋" w:eastAsia="仿宋" w:cs="仿宋"/>
          <w:color w:val="000000"/>
          <w:sz w:val="24"/>
          <w:szCs w:val="24"/>
        </w:rPr>
        <w:t xml:space="preserve">工作人员须严格遵守</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color w:val="000000"/>
          <w:sz w:val="24"/>
          <w:szCs w:val="24"/>
        </w:rPr>
        <w:t xml:space="preserve">的相关工作守则和作息时间，</w:t>
      </w:r>
      <w:r>
        <w:rPr>
          <w:rFonts w:hint="eastAsia" w:ascii="仿宋" w:hAnsi="仿宋" w:eastAsia="仿宋" w:cs="仿宋"/>
          <w:sz w:val="24"/>
          <w:szCs w:val="24"/>
          <w:lang w:eastAsia="zh-CN"/>
        </w:rPr>
        <w:t xml:space="preserve">并</w:t>
      </w:r>
      <w:r>
        <w:rPr>
          <w:rFonts w:hint="eastAsia" w:ascii="仿宋" w:hAnsi="仿宋" w:eastAsia="仿宋" w:cs="仿宋"/>
          <w:color w:val="auto"/>
          <w:sz w:val="24"/>
          <w:szCs w:val="24"/>
        </w:rPr>
        <w:t xml:space="preserve">听从</w:t>
      </w:r>
      <w:r>
        <w:rPr>
          <w:rFonts w:hint="eastAsia" w:ascii="仿宋" w:hAnsi="仿宋" w:eastAsia="仿宋" w:cs="仿宋"/>
          <w:color w:val="auto"/>
          <w:sz w:val="24"/>
          <w:szCs w:val="24"/>
          <w:lang w:eastAsia="zh-CN"/>
        </w:rPr>
        <w:t xml:space="preserve">泰州市高港区人民法院</w:t>
      </w:r>
      <w:r>
        <w:rPr>
          <w:rFonts w:hint="eastAsia" w:ascii="仿宋" w:hAnsi="仿宋" w:eastAsia="仿宋" w:cs="仿宋"/>
          <w:color w:val="auto"/>
          <w:sz w:val="24"/>
          <w:szCs w:val="24"/>
        </w:rPr>
        <w:t xml:space="preserve">的安排和分配，在指定的工作场所完成事务类工作，遵守和维护工作秩序。</w:t>
      </w:r>
      <w:r/>
    </w:p>
    <w:p>
      <w:pPr>
        <w:numPr>
          <w:ilvl w:val="0"/>
          <w:numId w:val="6"/>
        </w:numPr>
        <w:ind w:left="0" w:firstLine="403"/>
        <w:jc w:val="both"/>
        <w:keepLines w:val="0"/>
        <w:keepNext w:val="0"/>
        <w:pageBreakBefore w:val="0"/>
        <w:spacing w:line="360" w:lineRule="auto"/>
        <w:widowControl/>
        <w:rPr>
          <w:rFonts w:hint="eastAsia" w:ascii="仿宋" w:hAnsi="仿宋" w:eastAsia="仿宋" w:cs="仿宋"/>
          <w:bCs/>
          <w:color w:val="000000"/>
          <w:sz w:val="24"/>
          <w:szCs w:val="24"/>
        </w:rPr>
        <w:outlineLvl w:val="9"/>
      </w:pPr>
      <w:r>
        <w:rPr>
          <w:rFonts w:hint="eastAsia" w:ascii="仿宋" w:hAnsi="仿宋" w:eastAsia="仿宋" w:cs="仿宋"/>
          <w:color w:val="000000"/>
          <w:sz w:val="24"/>
          <w:szCs w:val="24"/>
          <w:lang w:val="en-US" w:eastAsia="zh-CN"/>
        </w:rPr>
        <w:t xml:space="preserve">中标供应商工作人员不得利用工作之便，进行任何非法或本项目范围外的活动，不得有意损坏、丢失、涂改、抽换、伪造档案资料，不得擅自修改、复制案件档案资料带离工作场所。如经发现，泰州市高港区人民法院有权终止该员工的服务，并要求中标供应商及时更换服务人员，构成犯罪的依法追究该员工法律责任。</w:t>
      </w:r>
      <w:r/>
    </w:p>
    <w:p>
      <w:pPr>
        <w:numPr>
          <w:ilvl w:val="0"/>
          <w:numId w:val="6"/>
        </w:numPr>
        <w:ind w:left="0" w:firstLine="403"/>
        <w:jc w:val="both"/>
        <w:keepLines w:val="0"/>
        <w:keepNext w:val="0"/>
        <w:pageBreakBefore w:val="0"/>
        <w:spacing w:line="360" w:lineRule="auto"/>
        <w:widowControl/>
        <w:rPr>
          <w:rFonts w:hint="eastAsia" w:ascii="仿宋" w:hAnsi="仿宋" w:eastAsia="仿宋" w:cs="仿宋"/>
          <w:sz w:val="24"/>
          <w:szCs w:val="24"/>
          <w:lang w:val="zh-CN"/>
        </w:rPr>
        <w:outlineLvl w:val="9"/>
      </w:pPr>
      <w:r>
        <w:rPr>
          <w:rFonts w:hint="eastAsia" w:ascii="仿宋" w:hAnsi="仿宋" w:eastAsia="仿宋" w:cs="仿宋"/>
          <w:color w:val="000000"/>
          <w:sz w:val="24"/>
          <w:szCs w:val="24"/>
          <w:lang w:val="en-US" w:eastAsia="zh-CN"/>
        </w:rPr>
        <w:t xml:space="preserve">中标供应商工作人员在实施服务过程中，泰州市高港区人民法院有监督检查权。如发现问题，泰州市高港区人民法院有权向中标供应商提出整改意见；中标供应商应在收到整改意见后五个工作日内将整改情况及配套管理制度等以正式回函的方式回复泰州市高港区人民法院。</w:t>
      </w:r>
      <w:r/>
    </w:p>
    <w:p>
      <w:pPr>
        <w:numPr>
          <w:ilvl w:val="0"/>
          <w:numId w:val="6"/>
        </w:numPr>
        <w:ind w:left="0" w:firstLine="403"/>
        <w:jc w:val="both"/>
        <w:keepLines w:val="0"/>
        <w:keepNext w:val="0"/>
        <w:pageBreakBefore w:val="0"/>
        <w:spacing w:line="360" w:lineRule="auto"/>
        <w:widowControl/>
        <w:rPr>
          <w:rFonts w:hint="eastAsia" w:ascii="仿宋" w:hAnsi="仿宋" w:eastAsia="仿宋" w:cs="仿宋"/>
          <w:color w:val="000000"/>
          <w:sz w:val="24"/>
          <w:szCs w:val="24"/>
        </w:rPr>
        <w:outlineLvl w:val="9"/>
      </w:pPr>
      <w:r>
        <w:rPr>
          <w:rFonts w:hint="eastAsia" w:ascii="仿宋" w:hAnsi="仿宋" w:eastAsia="仿宋" w:cs="仿宋"/>
          <w:bCs/>
          <w:color w:val="000000"/>
          <w:sz w:val="24"/>
          <w:szCs w:val="24"/>
        </w:rPr>
        <w:t xml:space="preserve">中标供应商应按交接工作清单的要求按时保质保量地完成服务工作，并按该工作清单约定的时间和方式向</w:t>
      </w:r>
      <w:r>
        <w:rPr>
          <w:rFonts w:hint="eastAsia" w:ascii="仿宋" w:hAnsi="仿宋" w:eastAsia="仿宋" w:cs="仿宋"/>
          <w:bCs/>
          <w:color w:val="000000"/>
          <w:sz w:val="24"/>
          <w:szCs w:val="24"/>
          <w:lang w:eastAsia="zh-CN"/>
        </w:rPr>
        <w:t xml:space="preserve">泰州市高港区人民法院</w:t>
      </w:r>
      <w:r>
        <w:rPr>
          <w:rFonts w:hint="eastAsia" w:ascii="仿宋" w:hAnsi="仿宋" w:eastAsia="仿宋" w:cs="仿宋"/>
          <w:bCs/>
          <w:color w:val="000000"/>
          <w:sz w:val="24"/>
          <w:szCs w:val="24"/>
        </w:rPr>
        <w:t xml:space="preserve">交付工作成果。</w:t>
      </w:r>
      <w:r>
        <w:rPr>
          <w:rFonts w:hint="eastAsia" w:ascii="仿宋" w:hAnsi="仿宋" w:eastAsia="仿宋" w:cs="仿宋"/>
          <w:bCs/>
          <w:color w:val="000000"/>
          <w:sz w:val="24"/>
          <w:szCs w:val="24"/>
          <w:lang w:eastAsia="zh-CN"/>
        </w:rPr>
        <w:t xml:space="preserve">泰州市高港区人民法院</w:t>
      </w:r>
      <w:r>
        <w:rPr>
          <w:rFonts w:hint="eastAsia" w:ascii="仿宋" w:hAnsi="仿宋" w:eastAsia="仿宋" w:cs="仿宋"/>
          <w:bCs/>
          <w:color w:val="000000"/>
          <w:sz w:val="24"/>
          <w:szCs w:val="24"/>
        </w:rPr>
        <w:t xml:space="preserve">应对中标供应商提交的工作成果按约定质量标准进行验收，并出具验收意见及评分。</w:t>
      </w:r>
      <w:r/>
    </w:p>
    <w:p>
      <w:pPr>
        <w:numPr>
          <w:ilvl w:val="0"/>
          <w:numId w:val="6"/>
        </w:numPr>
        <w:ind w:left="0" w:firstLine="403"/>
        <w:jc w:val="both"/>
        <w:keepLines w:val="0"/>
        <w:keepNext w:val="0"/>
        <w:pageBreakBefore w:val="0"/>
        <w:spacing w:line="360" w:lineRule="auto"/>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中标供应商应充分发挥专业管理优势，定期组织工作人员开展丰富多样的活动及培训工作，以增强队伍的凝聚力和归属感。</w:t>
      </w:r>
      <w:r/>
    </w:p>
    <w:p>
      <w:pPr>
        <w:ind w:left="0" w:firstLine="480"/>
        <w:jc w:val="both"/>
        <w:keepLines w:val="0"/>
        <w:keepNext w:val="0"/>
        <w:pageBreakBefore w:val="0"/>
        <w:spacing w:line="360" w:lineRule="auto"/>
        <w:tabs>
          <w:tab w:val="left" w:pos="755" w:leader="none"/>
          <w:tab w:val="left" w:pos="1620" w:leader="none"/>
          <w:tab w:val="left" w:pos="2562"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numPr>
          <w:ilvl w:val="0"/>
          <w:numId w:val="2"/>
        </w:numPr>
        <w:ind w:left="278" w:firstLine="562"/>
        <w:jc w:val="both"/>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职责范围</w:t>
      </w:r>
      <w:bookmarkEnd w:id="183"/>
      <w:r/>
      <w:bookmarkEnd w:id="184"/>
      <w:r/>
      <w:r/>
    </w:p>
    <w:p>
      <w:pPr>
        <w:numPr>
          <w:ilvl w:val="0"/>
          <w:numId w:val="0"/>
        </w:numPr>
        <w:ind w:right="0" w:firstLine="480"/>
        <w:jc w:val="both"/>
        <w:keepLines w:val="0"/>
        <w:keepNext w:val="0"/>
        <w:pageBreakBefore w:val="0"/>
        <w:spacing w:line="360" w:lineRule="auto"/>
        <w:widowControl/>
        <w:rPr>
          <w:rFonts w:hint="eastAsia" w:ascii="仿宋" w:hAnsi="仿宋" w:eastAsia="仿宋" w:cs="仿宋"/>
          <w:b/>
          <w:color w:val="000000"/>
          <w:sz w:val="24"/>
          <w:szCs w:val="24"/>
        </w:rPr>
        <w:outlineLvl w:val="9"/>
      </w:pPr>
      <w:r>
        <w:rPr>
          <w:rFonts w:hint="eastAsia" w:ascii="仿宋" w:hAnsi="仿宋" w:eastAsia="仿宋" w:cs="仿宋"/>
          <w:b w:val="0"/>
          <w:color w:val="000000"/>
          <w:sz w:val="24"/>
          <w:szCs w:val="24"/>
          <w:lang w:val="en-US" w:eastAsia="zh-CN"/>
        </w:rPr>
        <w:t xml:space="preserve">1.</w:t>
      </w:r>
      <w:r>
        <w:rPr>
          <w:rFonts w:hint="eastAsia" w:ascii="仿宋" w:hAnsi="仿宋" w:eastAsia="仿宋" w:cs="仿宋"/>
          <w:b w:val="0"/>
          <w:color w:val="000000"/>
          <w:sz w:val="24"/>
          <w:szCs w:val="24"/>
        </w:rPr>
        <w:t xml:space="preserve">采购人职责范围</w:t>
      </w:r>
      <w:r/>
    </w:p>
    <w:p>
      <w:pPr>
        <w:numPr>
          <w:ilvl w:val="0"/>
          <w:numId w:val="7"/>
        </w:numPr>
        <w:ind w:left="0" w:firstLine="480"/>
        <w:jc w:val="both"/>
        <w:keepLines w:val="0"/>
        <w:keepNext w:val="0"/>
        <w:pageBreakBefore w:val="0"/>
        <w:spacing w:line="360" w:lineRule="auto"/>
        <w:widowControl/>
        <w:tabs>
          <w:tab w:val="left" w:pos="420" w:leader="none"/>
        </w:tabs>
        <w:rPr>
          <w:rFonts w:hint="eastAsia" w:ascii="仿宋" w:hAnsi="仿宋" w:eastAsia="仿宋" w:cs="仿宋"/>
          <w:sz w:val="24"/>
          <w:szCs w:val="24"/>
          <w:highlight w:val="none"/>
        </w:rPr>
        <w:outlineLvl w:val="9"/>
      </w:pPr>
      <w:r>
        <w:rPr>
          <w:rFonts w:hint="eastAsia" w:ascii="仿宋" w:hAnsi="仿宋" w:eastAsia="仿宋" w:cs="仿宋"/>
          <w:bCs/>
          <w:color w:val="000000"/>
          <w:sz w:val="24"/>
          <w:szCs w:val="24"/>
          <w:lang w:val="en-US" w:eastAsia="zh-CN"/>
        </w:rPr>
        <w:t xml:space="preserve">泰州市高港区人民法院负责协调各岗位相关部门配合开展工作，提供司法辅助综合事务咨询支持。</w:t>
      </w:r>
      <w:r/>
    </w:p>
    <w:p>
      <w:pPr>
        <w:numPr>
          <w:ilvl w:val="0"/>
          <w:numId w:val="7"/>
        </w:numPr>
        <w:ind w:left="0" w:firstLine="480"/>
        <w:jc w:val="both"/>
        <w:keepLines w:val="0"/>
        <w:keepNext w:val="0"/>
        <w:pageBreakBefore w:val="0"/>
        <w:spacing w:line="360" w:lineRule="auto"/>
        <w:widowControl/>
        <w:tabs>
          <w:tab w:val="left" w:pos="420" w:leader="none"/>
        </w:tabs>
        <w:rPr>
          <w:rFonts w:hint="eastAsia" w:ascii="仿宋" w:hAnsi="仿宋" w:eastAsia="仿宋" w:cs="仿宋"/>
          <w:sz w:val="24"/>
          <w:szCs w:val="24"/>
          <w:highlight w:val="none"/>
        </w:rPr>
        <w:outlineLvl w:val="9"/>
      </w:pPr>
      <w:r>
        <w:rPr>
          <w:rFonts w:hint="eastAsia" w:ascii="仿宋" w:hAnsi="仿宋" w:eastAsia="仿宋" w:cs="仿宋"/>
          <w:color w:val="000000"/>
          <w:sz w:val="24"/>
          <w:szCs w:val="24"/>
          <w:lang w:eastAsia="zh-CN"/>
        </w:rPr>
        <w:t xml:space="preserve">泰州市高港区人民法院应</w:t>
      </w:r>
      <w:r>
        <w:rPr>
          <w:rFonts w:hint="eastAsia" w:ascii="仿宋" w:hAnsi="仿宋" w:eastAsia="仿宋" w:cs="仿宋"/>
          <w:color w:val="000000"/>
          <w:sz w:val="24"/>
          <w:szCs w:val="24"/>
        </w:rPr>
        <w:t xml:space="preserve">配合</w:t>
      </w:r>
      <w:r>
        <w:rPr>
          <w:rFonts w:hint="eastAsia" w:ascii="仿宋" w:hAnsi="仿宋" w:eastAsia="仿宋" w:cs="仿宋"/>
          <w:color w:val="000000"/>
          <w:sz w:val="24"/>
          <w:szCs w:val="24"/>
          <w:lang w:eastAsia="zh-CN"/>
        </w:rPr>
        <w:t xml:space="preserve">中标供应商</w:t>
      </w:r>
      <w:r>
        <w:rPr>
          <w:rFonts w:hint="eastAsia" w:ascii="仿宋" w:hAnsi="仿宋" w:eastAsia="仿宋" w:cs="仿宋"/>
          <w:color w:val="000000"/>
          <w:sz w:val="24"/>
          <w:szCs w:val="24"/>
        </w:rPr>
        <w:t xml:space="preserve">开展</w:t>
      </w:r>
      <w:r>
        <w:rPr>
          <w:rFonts w:hint="eastAsia" w:ascii="仿宋" w:hAnsi="仿宋" w:eastAsia="仿宋" w:cs="仿宋"/>
          <w:color w:val="000000"/>
          <w:sz w:val="24"/>
          <w:szCs w:val="24"/>
          <w:lang w:eastAsia="zh-CN"/>
        </w:rPr>
        <w:t xml:space="preserve">各项</w:t>
      </w:r>
      <w:r>
        <w:rPr>
          <w:rFonts w:hint="eastAsia" w:ascii="仿宋" w:hAnsi="仿宋" w:eastAsia="仿宋" w:cs="仿宋"/>
          <w:color w:val="000000"/>
          <w:sz w:val="24"/>
          <w:szCs w:val="24"/>
        </w:rPr>
        <w:t xml:space="preserve">培训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员工管理等事项</w:t>
      </w:r>
      <w:r>
        <w:rPr>
          <w:rFonts w:hint="eastAsia" w:ascii="仿宋" w:hAnsi="仿宋" w:eastAsia="仿宋" w:cs="仿宋"/>
          <w:color w:val="000000"/>
          <w:sz w:val="24"/>
          <w:szCs w:val="24"/>
          <w:lang w:eastAsia="zh-CN"/>
        </w:rPr>
        <w:t xml:space="preserve">。</w:t>
      </w:r>
      <w:r/>
    </w:p>
    <w:p>
      <w:pPr>
        <w:numPr>
          <w:ilvl w:val="0"/>
          <w:numId w:val="7"/>
        </w:numPr>
        <w:ind w:left="0" w:firstLine="480"/>
        <w:jc w:val="both"/>
        <w:keepLines w:val="0"/>
        <w:keepNext w:val="0"/>
        <w:pageBreakBefore w:val="0"/>
        <w:spacing w:line="360" w:lineRule="auto"/>
        <w:widowControl/>
        <w:tabs>
          <w:tab w:val="left" w:pos="420" w:leader="none"/>
        </w:tabs>
        <w:rPr>
          <w:rFonts w:hint="eastAsia" w:ascii="仿宋" w:hAnsi="仿宋" w:eastAsia="仿宋" w:cs="仿宋"/>
          <w:sz w:val="24"/>
          <w:szCs w:val="24"/>
        </w:rPr>
        <w:outlineLvl w:val="9"/>
      </w:pPr>
      <w:r>
        <w:rPr>
          <w:rFonts w:hint="eastAsia" w:ascii="仿宋" w:hAnsi="仿宋" w:eastAsia="仿宋" w:cs="仿宋"/>
          <w:color w:val="000000"/>
          <w:sz w:val="24"/>
          <w:szCs w:val="24"/>
        </w:rPr>
        <w:t xml:space="preserve">对</w:t>
      </w:r>
      <w:r>
        <w:rPr>
          <w:rFonts w:hint="eastAsia" w:ascii="仿宋" w:hAnsi="仿宋" w:eastAsia="仿宋" w:cs="仿宋"/>
          <w:color w:val="000000"/>
          <w:sz w:val="24"/>
          <w:szCs w:val="24"/>
          <w:lang w:eastAsia="zh-CN"/>
        </w:rPr>
        <w:t xml:space="preserve">中标供应商提供的外包服务享有</w:t>
      </w:r>
      <w:r>
        <w:rPr>
          <w:rFonts w:hint="eastAsia" w:ascii="仿宋" w:hAnsi="仿宋" w:eastAsia="仿宋" w:cs="仿宋"/>
          <w:color w:val="000000"/>
          <w:sz w:val="24"/>
          <w:szCs w:val="24"/>
        </w:rPr>
        <w:t xml:space="preserve">监督</w:t>
      </w:r>
      <w:r>
        <w:rPr>
          <w:rFonts w:hint="eastAsia" w:ascii="仿宋" w:hAnsi="仿宋" w:eastAsia="仿宋" w:cs="仿宋"/>
          <w:color w:val="000000"/>
          <w:sz w:val="24"/>
          <w:szCs w:val="24"/>
          <w:lang w:eastAsia="zh-CN"/>
        </w:rPr>
        <w:t xml:space="preserve">和检查权，并</w:t>
      </w:r>
      <w:r>
        <w:rPr>
          <w:rFonts w:hint="eastAsia" w:ascii="仿宋" w:hAnsi="仿宋" w:eastAsia="仿宋" w:cs="仿宋"/>
          <w:color w:val="000000"/>
          <w:sz w:val="24"/>
          <w:szCs w:val="24"/>
        </w:rPr>
        <w:t xml:space="preserve">按约定时间向</w:t>
      </w:r>
      <w:r>
        <w:rPr>
          <w:rFonts w:hint="eastAsia" w:ascii="仿宋" w:hAnsi="仿宋" w:eastAsia="仿宋" w:cs="仿宋"/>
          <w:color w:val="000000"/>
          <w:sz w:val="24"/>
          <w:szCs w:val="24"/>
          <w:lang w:eastAsia="zh-CN"/>
        </w:rPr>
        <w:t xml:space="preserve">中标供应商</w:t>
      </w:r>
      <w:r>
        <w:rPr>
          <w:rFonts w:hint="eastAsia" w:ascii="仿宋" w:hAnsi="仿宋" w:eastAsia="仿宋" w:cs="仿宋"/>
          <w:color w:val="000000"/>
          <w:sz w:val="24"/>
          <w:szCs w:val="24"/>
        </w:rPr>
        <w:t xml:space="preserve">支付</w:t>
      </w:r>
      <w:r>
        <w:rPr>
          <w:rFonts w:hint="eastAsia" w:ascii="仿宋" w:hAnsi="仿宋" w:eastAsia="仿宋" w:cs="仿宋"/>
          <w:color w:val="000000"/>
          <w:sz w:val="24"/>
          <w:szCs w:val="24"/>
          <w:lang w:eastAsia="zh-CN"/>
        </w:rPr>
        <w:t xml:space="preserve">项目</w:t>
      </w:r>
      <w:r>
        <w:rPr>
          <w:rFonts w:hint="eastAsia" w:ascii="仿宋" w:hAnsi="仿宋" w:eastAsia="仿宋" w:cs="仿宋"/>
          <w:color w:val="000000"/>
          <w:sz w:val="24"/>
          <w:szCs w:val="24"/>
        </w:rPr>
        <w:t xml:space="preserve">服务费用</w:t>
      </w:r>
      <w:r>
        <w:rPr>
          <w:rFonts w:hint="eastAsia" w:ascii="仿宋" w:hAnsi="仿宋" w:eastAsia="仿宋" w:cs="仿宋"/>
          <w:color w:val="000000"/>
          <w:sz w:val="24"/>
          <w:szCs w:val="24"/>
          <w:lang w:eastAsia="zh-CN"/>
        </w:rPr>
        <w:t xml:space="preserve">。</w:t>
      </w:r>
      <w:r/>
    </w:p>
    <w:p>
      <w:pPr>
        <w:numPr>
          <w:ilvl w:val="0"/>
          <w:numId w:val="7"/>
        </w:numPr>
        <w:ind w:left="0" w:firstLine="480"/>
        <w:jc w:val="both"/>
        <w:keepLines w:val="0"/>
        <w:keepNext w:val="0"/>
        <w:pageBreakBefore w:val="0"/>
        <w:spacing w:line="360" w:lineRule="auto"/>
        <w:widowControl/>
        <w:tabs>
          <w:tab w:val="left" w:pos="420" w:leader="none"/>
        </w:tabs>
        <w:rPr>
          <w:rFonts w:hint="eastAsia" w:ascii="仿宋" w:hAnsi="仿宋" w:eastAsia="仿宋" w:cs="仿宋"/>
          <w:sz w:val="24"/>
          <w:szCs w:val="24"/>
        </w:rPr>
        <w:outlineLvl w:val="9"/>
      </w:pPr>
      <w:r>
        <w:rPr>
          <w:rFonts w:hint="eastAsia" w:ascii="仿宋" w:hAnsi="仿宋" w:eastAsia="仿宋" w:cs="仿宋"/>
          <w:bCs/>
          <w:color w:val="000000"/>
          <w:sz w:val="24"/>
          <w:szCs w:val="24"/>
          <w:highlight w:val="none"/>
          <w:lang w:val="en-US" w:eastAsia="zh-CN" w:bidi="ar-SA"/>
        </w:rPr>
        <w:t xml:space="preserve">在</w:t>
      </w:r>
      <w:r>
        <w:rPr>
          <w:rFonts w:hint="eastAsia" w:ascii="仿宋" w:hAnsi="仿宋" w:eastAsia="仿宋" w:cs="仿宋"/>
          <w:color w:val="000000"/>
          <w:sz w:val="24"/>
          <w:szCs w:val="24"/>
          <w:lang w:eastAsia="zh-CN"/>
        </w:rPr>
        <w:t xml:space="preserve">泰州市高港区人民法院饭</w:t>
      </w:r>
      <w:r>
        <w:rPr>
          <w:rFonts w:hint="eastAsia" w:ascii="仿宋" w:hAnsi="仿宋" w:eastAsia="仿宋" w:cs="仿宋"/>
          <w:bCs/>
          <w:color w:val="000000"/>
          <w:sz w:val="24"/>
          <w:szCs w:val="24"/>
          <w:highlight w:val="none"/>
          <w:lang w:val="en-US" w:eastAsia="zh-CN" w:bidi="ar-SA"/>
        </w:rPr>
        <w:t xml:space="preserve">堂条件许可的情况下，经</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bCs/>
          <w:color w:val="000000"/>
          <w:sz w:val="24"/>
          <w:szCs w:val="24"/>
          <w:highlight w:val="none"/>
          <w:lang w:val="en-US" w:eastAsia="zh-CN" w:bidi="ar-SA"/>
        </w:rPr>
        <w:t xml:space="preserve">同意可有偿向</w:t>
      </w:r>
      <w:r>
        <w:rPr>
          <w:rFonts w:hint="eastAsia" w:ascii="仿宋" w:hAnsi="仿宋" w:eastAsia="仿宋" w:cs="仿宋"/>
          <w:color w:val="000000"/>
          <w:sz w:val="24"/>
          <w:szCs w:val="24"/>
          <w:lang w:eastAsia="zh-CN"/>
        </w:rPr>
        <w:t xml:space="preserve">中标供应商</w:t>
      </w:r>
      <w:r>
        <w:rPr>
          <w:rFonts w:hint="eastAsia" w:ascii="仿宋" w:hAnsi="仿宋" w:eastAsia="仿宋" w:cs="仿宋"/>
          <w:bCs/>
          <w:color w:val="000000"/>
          <w:sz w:val="24"/>
          <w:szCs w:val="24"/>
          <w:highlight w:val="none"/>
          <w:lang w:val="en-US" w:eastAsia="zh-CN" w:bidi="ar-SA"/>
        </w:rPr>
        <w:t xml:space="preserve">工作人员提供饭堂就餐服务，</w:t>
      </w:r>
      <w:r>
        <w:rPr>
          <w:rFonts w:hint="eastAsia" w:ascii="仿宋" w:hAnsi="仿宋" w:eastAsia="仿宋" w:cs="仿宋"/>
          <w:color w:val="000000"/>
          <w:sz w:val="24"/>
          <w:szCs w:val="24"/>
          <w:lang w:eastAsia="zh-CN"/>
        </w:rPr>
        <w:t xml:space="preserve">中标供应商</w:t>
      </w:r>
      <w:r>
        <w:rPr>
          <w:rFonts w:hint="eastAsia" w:ascii="仿宋" w:hAnsi="仿宋" w:eastAsia="仿宋" w:cs="仿宋"/>
          <w:bCs/>
          <w:color w:val="000000"/>
          <w:sz w:val="24"/>
          <w:szCs w:val="24"/>
          <w:highlight w:val="none"/>
          <w:lang w:val="en-US" w:eastAsia="zh-CN" w:bidi="ar-SA"/>
        </w:rPr>
        <w:t xml:space="preserve">员工须向</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bCs/>
          <w:color w:val="000000"/>
          <w:sz w:val="24"/>
          <w:szCs w:val="24"/>
          <w:highlight w:val="none"/>
          <w:lang w:val="en-US" w:eastAsia="zh-CN" w:bidi="ar-SA"/>
        </w:rPr>
        <w:t xml:space="preserve">支付相应的伙食费用。</w:t>
      </w:r>
      <w:r/>
    </w:p>
    <w:p>
      <w:pPr>
        <w:numPr>
          <w:ilvl w:val="0"/>
          <w:numId w:val="7"/>
        </w:numPr>
        <w:ind w:left="0" w:firstLine="480"/>
        <w:jc w:val="both"/>
        <w:keepLines w:val="0"/>
        <w:keepNext w:val="0"/>
        <w:pageBreakBefore w:val="0"/>
        <w:spacing w:line="360" w:lineRule="auto"/>
        <w:widowControl/>
        <w:tabs>
          <w:tab w:val="left" w:pos="42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eastAsia="zh-CN"/>
        </w:rPr>
        <w:t xml:space="preserve">中标供应商在服务期内对工作人员进行管理等需要泰州市高港区人民法院配合的工作时，泰州市高港区人民法院应积极配合。</w:t>
      </w:r>
      <w:r/>
    </w:p>
    <w:p>
      <w:pPr>
        <w:numPr>
          <w:ilvl w:val="0"/>
          <w:numId w:val="0"/>
        </w:numPr>
        <w:ind w:right="0" w:firstLine="480"/>
        <w:jc w:val="both"/>
        <w:keepLines w:val="0"/>
        <w:keepNext w:val="0"/>
        <w:pageBreakBefore w:val="0"/>
        <w:spacing w:line="360" w:lineRule="auto"/>
        <w:widowControl/>
        <w:rPr>
          <w:rFonts w:hint="eastAsia" w:ascii="仿宋" w:hAnsi="仿宋" w:eastAsia="仿宋" w:cs="仿宋"/>
          <w:b w:val="0"/>
          <w:bCs/>
          <w:color w:val="000000"/>
          <w:sz w:val="24"/>
          <w:szCs w:val="24"/>
        </w:rPr>
        <w:outlineLvl w:val="9"/>
      </w:pPr>
      <w:r>
        <w:rPr>
          <w:rFonts w:hint="eastAsia" w:ascii="仿宋" w:hAnsi="仿宋" w:eastAsia="仿宋" w:cs="仿宋"/>
          <w:b w:val="0"/>
          <w:bCs/>
          <w:color w:val="000000"/>
          <w:sz w:val="24"/>
          <w:szCs w:val="24"/>
          <w:lang w:val="en-US" w:eastAsia="zh-CN"/>
        </w:rPr>
        <w:t xml:space="preserve">2.</w:t>
      </w:r>
      <w:r>
        <w:rPr>
          <w:rFonts w:hint="eastAsia" w:ascii="仿宋" w:hAnsi="仿宋" w:eastAsia="仿宋" w:cs="仿宋"/>
          <w:b w:val="0"/>
          <w:bCs/>
          <w:color w:val="000000"/>
          <w:sz w:val="24"/>
          <w:szCs w:val="24"/>
        </w:rPr>
        <w:t xml:space="preserve">中标供应商职责范围</w:t>
      </w:r>
      <w:r/>
    </w:p>
    <w:p>
      <w:pPr>
        <w:numPr>
          <w:ilvl w:val="0"/>
          <w:numId w:val="8"/>
        </w:numPr>
        <w:ind w:left="0" w:firstLine="36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中标供应商应了解</w:t>
      </w:r>
      <w:r>
        <w:rPr>
          <w:rFonts w:hint="eastAsia" w:ascii="仿宋" w:hAnsi="仿宋" w:eastAsia="仿宋" w:cs="仿宋"/>
          <w:color w:val="auto"/>
          <w:sz w:val="24"/>
          <w:szCs w:val="24"/>
          <w:lang w:val="en-US" w:eastAsia="zh-CN"/>
        </w:rPr>
        <w:t xml:space="preserve">泰州市高港区人民法院</w:t>
      </w:r>
      <w:r>
        <w:rPr>
          <w:rFonts w:hint="eastAsia" w:ascii="仿宋" w:hAnsi="仿宋" w:eastAsia="仿宋" w:cs="仿宋"/>
          <w:color w:val="auto"/>
          <w:sz w:val="24"/>
          <w:szCs w:val="24"/>
          <w:lang w:val="zh-CN" w:eastAsia="zh-CN"/>
        </w:rPr>
        <w:t xml:space="preserve">的工作流程、工作内容、工作环境等状况，负责组建服务团队，提供高质量的司法辅助事务性工作，并</w:t>
      </w:r>
      <w:r>
        <w:rPr>
          <w:rFonts w:hint="eastAsia" w:ascii="仿宋" w:hAnsi="仿宋" w:eastAsia="仿宋" w:cs="仿宋"/>
          <w:color w:val="auto"/>
          <w:sz w:val="24"/>
          <w:szCs w:val="24"/>
          <w:lang w:val="en-US" w:eastAsia="zh-CN"/>
        </w:rPr>
        <w:t xml:space="preserve">按约定保质保量向泰州市高港区人民法院提供服务，保证提供服务的团队人员的数量和素质满足履行本项目要求。</w:t>
      </w:r>
      <w:r/>
    </w:p>
    <w:p>
      <w:pPr>
        <w:numPr>
          <w:ilvl w:val="0"/>
          <w:numId w:val="8"/>
        </w:numPr>
        <w:ind w:left="0" w:firstLine="360"/>
        <w:keepLines w:val="0"/>
        <w:keepNext w:val="0"/>
        <w:pageBreakBefore w:val="0"/>
        <w:spacing w:line="360" w:lineRule="auto"/>
        <w:widowControl/>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服务期内中标供应商有权对工作</w:t>
      </w:r>
      <w:r>
        <w:rPr>
          <w:rFonts w:hint="eastAsia" w:ascii="仿宋" w:hAnsi="仿宋" w:eastAsia="仿宋" w:cs="仿宋"/>
          <w:color w:val="auto"/>
          <w:sz w:val="24"/>
          <w:szCs w:val="24"/>
          <w:lang w:val="en-US" w:eastAsia="zh-CN"/>
        </w:rPr>
        <w:t xml:space="preserve">质量</w:t>
      </w:r>
      <w:r>
        <w:rPr>
          <w:rFonts w:hint="eastAsia" w:ascii="仿宋" w:hAnsi="仿宋" w:eastAsia="仿宋" w:cs="仿宋"/>
          <w:color w:val="auto"/>
          <w:sz w:val="24"/>
          <w:szCs w:val="24"/>
          <w:lang w:val="zh-CN" w:eastAsia="zh-CN"/>
        </w:rPr>
        <w:t xml:space="preserve">和工作标准按照泰州市高港区人民法院的要求进行合理的调整。中标供应商应积极寻求更有效的管理手段，</w:t>
      </w:r>
      <w:r>
        <w:rPr>
          <w:rFonts w:hint="eastAsia" w:ascii="仿宋" w:hAnsi="仿宋" w:eastAsia="仿宋" w:cs="仿宋"/>
          <w:color w:val="auto"/>
          <w:sz w:val="24"/>
          <w:szCs w:val="24"/>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6350" t="6350" r="17780" b="1143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rPr>
          <w:rFonts w:hint="eastAsia" w:ascii="仿宋" w:hAnsi="仿宋" w:eastAsia="仿宋" w:cs="仿宋"/>
          <w:color w:val="auto"/>
          <w:sz w:val="24"/>
          <w:szCs w:val="24"/>
          <w:lang w:val="zh-CN" w:eastAsia="zh-CN"/>
        </w:rPr>
        <w:t xml:space="preserve">不断优化流程标准和服务规范。</w:t>
      </w:r>
      <w:r/>
    </w:p>
    <w:p>
      <w:pPr>
        <w:numPr>
          <w:ilvl w:val="0"/>
          <w:numId w:val="8"/>
        </w:numPr>
        <w:ind w:left="0" w:firstLine="360"/>
        <w:keepLines w:val="0"/>
        <w:keepNext w:val="0"/>
        <w:pageBreakBefore w:val="0"/>
        <w:spacing w:line="360" w:lineRule="auto"/>
        <w:widowControl/>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中标供应商支付给工作人员的工资</w:t>
      </w:r>
      <w:r>
        <w:rPr>
          <w:rFonts w:hint="eastAsia" w:ascii="仿宋" w:hAnsi="仿宋" w:eastAsia="仿宋" w:cs="仿宋"/>
          <w:color w:val="auto"/>
          <w:sz w:val="24"/>
          <w:szCs w:val="24"/>
          <w:lang w:val="en-US" w:eastAsia="zh-CN"/>
        </w:rPr>
        <w:t xml:space="preserve">应</w:t>
      </w:r>
      <w:r>
        <w:rPr>
          <w:rFonts w:hint="eastAsia" w:ascii="仿宋" w:hAnsi="仿宋" w:eastAsia="仿宋" w:cs="仿宋"/>
          <w:color w:val="auto"/>
          <w:sz w:val="24"/>
          <w:szCs w:val="24"/>
          <w:lang w:val="zh-CN" w:eastAsia="zh-CN"/>
        </w:rPr>
        <w:t xml:space="preserve">遵守国家相关规定，不得低于</w:t>
      </w:r>
      <w:r>
        <w:rPr>
          <w:rFonts w:hint="eastAsia" w:ascii="仿宋" w:hAnsi="仿宋" w:eastAsia="仿宋" w:cs="仿宋"/>
          <w:color w:val="auto"/>
          <w:sz w:val="24"/>
          <w:szCs w:val="24"/>
          <w:lang w:val="en-US" w:eastAsia="zh-CN"/>
        </w:rPr>
        <w:t xml:space="preserve">泰州市</w:t>
      </w:r>
      <w:r>
        <w:rPr>
          <w:rFonts w:hint="eastAsia" w:ascii="仿宋" w:hAnsi="仿宋" w:eastAsia="仿宋" w:cs="仿宋"/>
          <w:color w:val="auto"/>
          <w:sz w:val="24"/>
          <w:szCs w:val="24"/>
          <w:lang w:val="zh-CN" w:eastAsia="zh-CN"/>
        </w:rPr>
        <w:t xml:space="preserve">当地政府规定的最低工资标准。</w:t>
      </w:r>
      <w:r/>
    </w:p>
    <w:p>
      <w:pPr>
        <w:numPr>
          <w:ilvl w:val="0"/>
          <w:numId w:val="8"/>
        </w:numPr>
        <w:ind w:left="0" w:firstLine="360"/>
        <w:keepLines w:val="0"/>
        <w:keepNext w:val="0"/>
        <w:pageBreakBefore w:val="0"/>
        <w:spacing w:line="360" w:lineRule="auto"/>
        <w:widowControl/>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中标供应商负责完善工作人员的各项专业管理工作，还应承担工作人员因工伤、人身意外、劳资纠纷等造成的责任。</w:t>
      </w:r>
      <w:r/>
    </w:p>
    <w:p>
      <w:pPr>
        <w:numPr>
          <w:ilvl w:val="0"/>
          <w:numId w:val="8"/>
        </w:numPr>
        <w:ind w:left="0" w:firstLine="360"/>
        <w:keepLines w:val="0"/>
        <w:keepNext w:val="0"/>
        <w:pageBreakBefore w:val="0"/>
        <w:spacing w:line="360" w:lineRule="auto"/>
        <w:widowControl/>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中标供应商应加强对工作人员的教育和管理，遵守泰州市高港区人民法院有关规章管理制度。中标供应商的用工要符合国家的相关规定，中标供应商必须与招聘人员及时签订用工合同，并按照国家相关法律规定为招聘人员缴纳各项保险等。</w:t>
      </w:r>
      <w:r/>
    </w:p>
    <w:p>
      <w:pPr>
        <w:numPr>
          <w:ilvl w:val="0"/>
          <w:numId w:val="0"/>
        </w:numPr>
        <w:jc w:val="left"/>
        <w:keepLines w:val="0"/>
        <w:keepNext w:val="0"/>
        <w:pageBreakBefore w:val="0"/>
        <w:spacing w:line="360" w:lineRule="auto"/>
        <w:tabs>
          <w:tab w:val="left" w:pos="755" w:leader="none"/>
          <w:tab w:val="left" w:pos="1620" w:leader="none"/>
          <w:tab w:val="left" w:pos="2562" w:leader="none"/>
        </w:tabs>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val="en-US" w:eastAsia="zh-CN"/>
        </w:rPr>
        <w:t xml:space="preserve">保密要求</w:t>
      </w:r>
      <w:r/>
    </w:p>
    <w:p>
      <w:pPr>
        <w:numPr>
          <w:ilvl w:val="0"/>
          <w:numId w:val="9"/>
        </w:numPr>
        <w:ind w:left="0" w:firstLine="480"/>
        <w:jc w:val="left"/>
        <w:keepLines w:val="0"/>
        <w:keepNext w:val="0"/>
        <w:pageBreakBefore w:val="0"/>
        <w:spacing w:line="360" w:lineRule="auto"/>
        <w:widowControl/>
        <w:tabs>
          <w:tab w:val="left" w:pos="420" w:leader="none"/>
        </w:tabs>
        <w:rPr>
          <w:rFonts w:hint="eastAsia" w:ascii="仿宋" w:hAnsi="仿宋" w:eastAsia="仿宋" w:cs="仿宋"/>
          <w:sz w:val="24"/>
          <w:szCs w:val="24"/>
        </w:rPr>
        <w:outlineLvl w:val="9"/>
      </w:pPr>
      <w:r>
        <w:rPr>
          <w:rFonts w:hint="eastAsia" w:ascii="仿宋" w:hAnsi="仿宋" w:eastAsia="仿宋" w:cs="仿宋"/>
          <w:bCs/>
          <w:color w:val="000000"/>
          <w:sz w:val="24"/>
          <w:szCs w:val="24"/>
          <w:lang w:val="en-US" w:eastAsia="zh-CN"/>
        </w:rPr>
        <w:t xml:space="preserve">中标供应商及其工作人员应严守在履行本合同中通过各种方式知悉的泰州市高港区人民法院案件信息、技术秘密和其他业务信息，不得向泰州市高港区人民法院以外的第三人以任何方式泄露。双方还需签订《保密协议》，并提交壹份给泰州市高港区人民法院备案。</w:t>
      </w:r>
      <w:r/>
    </w:p>
    <w:p>
      <w:pPr>
        <w:numPr>
          <w:ilvl w:val="0"/>
          <w:numId w:val="9"/>
        </w:numPr>
        <w:ind w:left="0" w:firstLine="480"/>
        <w:jc w:val="left"/>
        <w:keepLines w:val="0"/>
        <w:keepNext w:val="0"/>
        <w:pageBreakBefore w:val="0"/>
        <w:spacing w:line="360" w:lineRule="auto"/>
        <w:widowControl/>
        <w:tabs>
          <w:tab w:val="left" w:pos="420" w:leader="none"/>
        </w:tabs>
        <w:rPr>
          <w:rFonts w:hint="eastAsia" w:ascii="仿宋" w:hAnsi="仿宋" w:eastAsia="仿宋" w:cs="仿宋"/>
          <w:sz w:val="24"/>
          <w:szCs w:val="24"/>
        </w:rPr>
        <w:outlineLvl w:val="9"/>
      </w:pP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color w:val="000000"/>
          <w:sz w:val="24"/>
          <w:szCs w:val="24"/>
          <w:highlight w:val="none"/>
        </w:rPr>
        <w:t xml:space="preserve">在进行服务过程中，必须确保</w:t>
      </w:r>
      <w:r>
        <w:rPr>
          <w:rFonts w:hint="eastAsia" w:ascii="仿宋" w:hAnsi="仿宋" w:eastAsia="仿宋" w:cs="仿宋"/>
          <w:color w:val="000000"/>
          <w:sz w:val="24"/>
          <w:szCs w:val="24"/>
          <w:highlight w:val="none"/>
          <w:lang w:eastAsia="zh-CN"/>
        </w:rPr>
        <w:t xml:space="preserve">泰州市高港区人民法院</w:t>
      </w:r>
      <w:r>
        <w:rPr>
          <w:rFonts w:hint="eastAsia" w:ascii="仿宋" w:hAnsi="仿宋" w:eastAsia="仿宋" w:cs="仿宋"/>
          <w:color w:val="000000"/>
          <w:sz w:val="24"/>
          <w:szCs w:val="24"/>
          <w:highlight w:val="none"/>
        </w:rPr>
        <w:t xml:space="preserve">的信息安全，未经</w:t>
      </w:r>
      <w:r>
        <w:rPr>
          <w:rFonts w:hint="eastAsia" w:ascii="仿宋" w:hAnsi="仿宋" w:eastAsia="仿宋" w:cs="仿宋"/>
          <w:color w:val="000000"/>
          <w:sz w:val="24"/>
          <w:szCs w:val="24"/>
          <w:highlight w:val="none"/>
          <w:lang w:eastAsia="zh-CN"/>
        </w:rPr>
        <w:t xml:space="preserve">泰州市高港区人民法院</w:t>
      </w:r>
      <w:r>
        <w:rPr>
          <w:rFonts w:hint="eastAsia" w:ascii="仿宋" w:hAnsi="仿宋" w:eastAsia="仿宋" w:cs="仿宋"/>
          <w:color w:val="000000"/>
          <w:sz w:val="24"/>
          <w:szCs w:val="24"/>
          <w:highlight w:val="none"/>
        </w:rPr>
        <w:t xml:space="preserve">同意不得擅自删除、修改和转移</w:t>
      </w:r>
      <w:r>
        <w:rPr>
          <w:rFonts w:hint="eastAsia" w:ascii="仿宋" w:hAnsi="仿宋" w:eastAsia="仿宋" w:cs="仿宋"/>
          <w:color w:val="000000"/>
          <w:sz w:val="24"/>
          <w:szCs w:val="24"/>
          <w:highlight w:val="none"/>
          <w:lang w:eastAsia="zh-CN"/>
        </w:rPr>
        <w:t xml:space="preserve">泰州市高港区人民法院</w:t>
      </w:r>
      <w:r>
        <w:rPr>
          <w:rFonts w:hint="eastAsia" w:ascii="仿宋" w:hAnsi="仿宋" w:eastAsia="仿宋" w:cs="仿宋"/>
          <w:color w:val="000000"/>
          <w:sz w:val="24"/>
          <w:szCs w:val="24"/>
          <w:highlight w:val="none"/>
        </w:rPr>
        <w:t xml:space="preserve">业务系统中的信息，并为其保密。</w:t>
      </w:r>
      <w:r>
        <w:rPr>
          <w:rFonts w:hint="eastAsia" w:ascii="仿宋" w:hAnsi="仿宋" w:eastAsia="仿宋" w:cs="仿宋"/>
          <w:sz w:val="24"/>
          <w:szCs w:val="24"/>
          <w:highlight w:val="none"/>
        </w:rPr>
        <w:t xml:space="preserve">因</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sz w:val="24"/>
          <w:szCs w:val="24"/>
          <w:highlight w:val="none"/>
        </w:rPr>
        <w:t xml:space="preserve">员工泄露</w:t>
      </w:r>
      <w:r>
        <w:rPr>
          <w:rFonts w:hint="eastAsia" w:ascii="仿宋" w:hAnsi="仿宋" w:eastAsia="仿宋" w:cs="仿宋"/>
          <w:sz w:val="24"/>
          <w:szCs w:val="24"/>
          <w:highlight w:val="none"/>
          <w:lang w:eastAsia="zh-CN"/>
        </w:rPr>
        <w:t xml:space="preserve">泰州市高港区人民法院工作</w:t>
      </w:r>
      <w:r>
        <w:rPr>
          <w:rFonts w:hint="eastAsia" w:ascii="仿宋" w:hAnsi="仿宋" w:eastAsia="仿宋" w:cs="仿宋"/>
          <w:sz w:val="24"/>
          <w:szCs w:val="24"/>
          <w:highlight w:val="none"/>
        </w:rPr>
        <w:t xml:space="preserve">秘密造成</w:t>
      </w:r>
      <w:r>
        <w:rPr>
          <w:rFonts w:hint="eastAsia" w:ascii="仿宋" w:hAnsi="仿宋" w:eastAsia="仿宋" w:cs="仿宋"/>
          <w:sz w:val="24"/>
          <w:szCs w:val="24"/>
          <w:highlight w:val="none"/>
          <w:lang w:eastAsia="zh-CN"/>
        </w:rPr>
        <w:t xml:space="preserve">泰州市高港区人民法院</w:t>
      </w:r>
      <w:r>
        <w:rPr>
          <w:rFonts w:hint="eastAsia" w:ascii="仿宋" w:hAnsi="仿宋" w:eastAsia="仿宋" w:cs="仿宋"/>
          <w:sz w:val="24"/>
          <w:szCs w:val="24"/>
          <w:highlight w:val="none"/>
        </w:rPr>
        <w:t xml:space="preserve">损失的，</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sz w:val="24"/>
          <w:szCs w:val="24"/>
          <w:highlight w:val="none"/>
        </w:rPr>
        <w:t xml:space="preserve">应赔偿</w:t>
      </w:r>
      <w:r>
        <w:rPr>
          <w:rFonts w:hint="eastAsia" w:ascii="仿宋" w:hAnsi="仿宋" w:eastAsia="仿宋" w:cs="仿宋"/>
          <w:sz w:val="24"/>
          <w:szCs w:val="24"/>
          <w:highlight w:val="none"/>
          <w:lang w:eastAsia="zh-CN"/>
        </w:rPr>
        <w:t xml:space="preserve">泰州市高港区人民法院</w:t>
      </w:r>
      <w:r>
        <w:rPr>
          <w:rFonts w:hint="eastAsia" w:ascii="仿宋" w:hAnsi="仿宋" w:eastAsia="仿宋" w:cs="仿宋"/>
          <w:sz w:val="24"/>
          <w:szCs w:val="24"/>
          <w:highlight w:val="none"/>
        </w:rPr>
        <w:t xml:space="preserve">损失</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sz w:val="24"/>
          <w:szCs w:val="24"/>
          <w:highlight w:val="none"/>
          <w:lang w:eastAsia="zh-CN"/>
        </w:rPr>
        <w:t xml:space="preserve">事后可根据实际情况向该</w:t>
      </w:r>
      <w:r>
        <w:rPr>
          <w:rFonts w:hint="eastAsia" w:ascii="仿宋" w:hAnsi="仿宋" w:eastAsia="仿宋" w:cs="仿宋"/>
          <w:color w:val="000000"/>
          <w:sz w:val="24"/>
          <w:szCs w:val="24"/>
          <w:highlight w:val="none"/>
          <w:lang w:eastAsia="zh-CN"/>
        </w:rPr>
        <w:t xml:space="preserve">工作人员进行追偿</w:t>
      </w:r>
      <w:r>
        <w:rPr>
          <w:rFonts w:hint="eastAsia" w:ascii="仿宋" w:hAnsi="仿宋" w:eastAsia="仿宋" w:cs="仿宋"/>
          <w:sz w:val="24"/>
          <w:szCs w:val="24"/>
          <w:highlight w:val="none"/>
          <w:lang w:eastAsia="zh-CN"/>
        </w:rPr>
        <w:t xml:space="preserve">。</w:t>
      </w:r>
      <w:r/>
    </w:p>
    <w:p>
      <w:pPr>
        <w:numPr>
          <w:ilvl w:val="0"/>
          <w:numId w:val="9"/>
        </w:numPr>
        <w:ind w:left="0" w:firstLine="480"/>
        <w:jc w:val="left"/>
        <w:keepLines w:val="0"/>
        <w:keepNext w:val="0"/>
        <w:pageBreakBefore w:val="0"/>
        <w:spacing w:line="360" w:lineRule="auto"/>
        <w:widowControl/>
        <w:tabs>
          <w:tab w:val="left" w:pos="420" w:leader="none"/>
        </w:tabs>
        <w:rPr>
          <w:rFonts w:hint="eastAsia" w:ascii="仿宋" w:hAnsi="仿宋" w:eastAsia="仿宋" w:cs="仿宋"/>
          <w:color w:val="000000"/>
          <w:sz w:val="24"/>
          <w:szCs w:val="24"/>
        </w:rPr>
        <w:outlineLvl w:val="9"/>
      </w:pPr>
      <w:r>
        <w:rPr>
          <w:rFonts w:hint="eastAsia" w:ascii="仿宋" w:hAnsi="仿宋" w:eastAsia="仿宋" w:cs="仿宋"/>
          <w:bCs/>
          <w:color w:val="000000"/>
          <w:sz w:val="24"/>
          <w:szCs w:val="24"/>
        </w:rPr>
        <w:t xml:space="preserve">服务</w:t>
      </w:r>
      <w:r>
        <w:rPr>
          <w:rFonts w:hint="eastAsia" w:ascii="仿宋" w:hAnsi="仿宋" w:eastAsia="仿宋" w:cs="仿宋"/>
          <w:bCs/>
          <w:color w:val="000000"/>
          <w:sz w:val="24"/>
          <w:szCs w:val="24"/>
          <w:lang w:eastAsia="zh-CN"/>
        </w:rPr>
        <w:t xml:space="preserve">结束</w:t>
      </w:r>
      <w:r>
        <w:rPr>
          <w:rFonts w:hint="eastAsia" w:ascii="仿宋" w:hAnsi="仿宋" w:eastAsia="仿宋" w:cs="仿宋"/>
          <w:bCs/>
          <w:color w:val="000000"/>
          <w:sz w:val="24"/>
          <w:szCs w:val="24"/>
        </w:rPr>
        <w:t xml:space="preserve">后，</w:t>
      </w:r>
      <w:r>
        <w:rPr>
          <w:rFonts w:hint="eastAsia" w:ascii="仿宋" w:hAnsi="仿宋" w:eastAsia="仿宋" w:cs="仿宋"/>
          <w:bCs/>
          <w:color w:val="000000"/>
          <w:sz w:val="24"/>
          <w:szCs w:val="24"/>
          <w:lang w:eastAsia="zh-CN"/>
        </w:rPr>
        <w:t xml:space="preserve">中标供应商</w:t>
      </w:r>
      <w:r>
        <w:rPr>
          <w:rFonts w:hint="eastAsia" w:ascii="仿宋" w:hAnsi="仿宋" w:eastAsia="仿宋" w:cs="仿宋"/>
          <w:bCs/>
          <w:color w:val="000000"/>
          <w:sz w:val="24"/>
          <w:szCs w:val="24"/>
        </w:rPr>
        <w:t xml:space="preserve">应返还</w:t>
      </w:r>
      <w:r>
        <w:rPr>
          <w:rFonts w:hint="eastAsia" w:ascii="仿宋" w:hAnsi="仿宋" w:eastAsia="仿宋" w:cs="仿宋"/>
          <w:bCs/>
          <w:color w:val="000000"/>
          <w:sz w:val="24"/>
          <w:szCs w:val="24"/>
          <w:lang w:eastAsia="zh-CN"/>
        </w:rPr>
        <w:t xml:space="preserve">泰州市高港区人民法院</w:t>
      </w:r>
      <w:r>
        <w:rPr>
          <w:rFonts w:hint="eastAsia" w:ascii="仿宋" w:hAnsi="仿宋" w:eastAsia="仿宋" w:cs="仿宋"/>
          <w:bCs/>
          <w:color w:val="000000"/>
          <w:sz w:val="24"/>
          <w:szCs w:val="24"/>
        </w:rPr>
        <w:t xml:space="preserve">提供的</w:t>
      </w:r>
      <w:r>
        <w:rPr>
          <w:rFonts w:hint="eastAsia" w:ascii="仿宋" w:hAnsi="仿宋" w:eastAsia="仿宋" w:cs="仿宋"/>
          <w:bCs/>
          <w:color w:val="000000"/>
          <w:sz w:val="24"/>
          <w:szCs w:val="24"/>
          <w:lang w:eastAsia="zh-CN"/>
        </w:rPr>
        <w:t xml:space="preserve">相关</w:t>
      </w:r>
      <w:r>
        <w:rPr>
          <w:rFonts w:hint="eastAsia" w:ascii="仿宋" w:hAnsi="仿宋" w:eastAsia="仿宋" w:cs="仿宋"/>
          <w:bCs/>
          <w:color w:val="000000"/>
          <w:sz w:val="24"/>
          <w:szCs w:val="24"/>
        </w:rPr>
        <w:t xml:space="preserve">资料和服务过程中取得的</w:t>
      </w:r>
      <w:r>
        <w:rPr>
          <w:rFonts w:hint="eastAsia" w:ascii="仿宋" w:hAnsi="仿宋" w:eastAsia="仿宋" w:cs="仿宋"/>
          <w:bCs/>
          <w:color w:val="000000"/>
          <w:sz w:val="24"/>
          <w:szCs w:val="24"/>
          <w:lang w:eastAsia="zh-CN"/>
        </w:rPr>
        <w:t xml:space="preserve">任何</w:t>
      </w:r>
      <w:r>
        <w:rPr>
          <w:rFonts w:hint="eastAsia" w:ascii="仿宋" w:hAnsi="仿宋" w:eastAsia="仿宋" w:cs="仿宋"/>
          <w:bCs/>
          <w:color w:val="000000"/>
          <w:sz w:val="24"/>
          <w:szCs w:val="24"/>
        </w:rPr>
        <w:t xml:space="preserve">材料，不得存留</w:t>
      </w:r>
      <w:r>
        <w:rPr>
          <w:rFonts w:hint="eastAsia" w:ascii="仿宋" w:hAnsi="仿宋" w:eastAsia="仿宋" w:cs="仿宋"/>
          <w:bCs/>
          <w:color w:val="000000"/>
          <w:sz w:val="24"/>
          <w:szCs w:val="24"/>
          <w:lang w:eastAsia="zh-CN"/>
        </w:rPr>
        <w:t xml:space="preserve">原件或</w:t>
      </w:r>
      <w:r>
        <w:rPr>
          <w:rFonts w:hint="eastAsia" w:ascii="仿宋" w:hAnsi="仿宋" w:eastAsia="仿宋" w:cs="仿宋"/>
          <w:bCs/>
          <w:color w:val="000000"/>
          <w:sz w:val="24"/>
          <w:szCs w:val="24"/>
        </w:rPr>
        <w:t xml:space="preserve">复制</w:t>
      </w:r>
      <w:r>
        <w:rPr>
          <w:rFonts w:hint="eastAsia" w:ascii="仿宋" w:hAnsi="仿宋" w:eastAsia="仿宋" w:cs="仿宋"/>
          <w:bCs/>
          <w:color w:val="000000"/>
          <w:sz w:val="24"/>
          <w:szCs w:val="24"/>
          <w:lang w:eastAsia="zh-CN"/>
        </w:rPr>
        <w:t xml:space="preserve">品。</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val="en-US" w:eastAsia="zh-CN"/>
        </w:rPr>
        <w:t xml:space="preserve">罚则</w:t>
      </w:r>
      <w:r/>
    </w:p>
    <w:p>
      <w:pPr>
        <w:numPr>
          <w:ilvl w:val="0"/>
          <w:numId w:val="10"/>
        </w:numPr>
        <w:ind w:left="0" w:firstLine="403"/>
        <w:jc w:val="left"/>
        <w:keepLines w:val="0"/>
        <w:keepNext w:val="0"/>
        <w:pageBreakBefore w:val="0"/>
        <w:spacing w:line="360" w:lineRule="auto"/>
        <w:tabs>
          <w:tab w:val="left" w:pos="424" w:leader="none"/>
        </w:tabs>
        <w:rPr>
          <w:rFonts w:hint="eastAsia" w:ascii="仿宋" w:hAnsi="仿宋" w:eastAsia="仿宋" w:cs="仿宋"/>
          <w:color w:val="auto"/>
          <w:sz w:val="24"/>
          <w:szCs w:val="24"/>
          <w:lang w:val="en-US" w:eastAsia="zh-CN"/>
        </w:rPr>
        <w:outlineLvl w:val="9"/>
      </w:pPr>
      <w:r>
        <w:rPr>
          <w:rFonts w:hint="eastAsia" w:ascii="仿宋" w:hAnsi="仿宋" w:eastAsia="仿宋" w:cs="仿宋"/>
          <w:color w:val="000000"/>
          <w:sz w:val="24"/>
          <w:szCs w:val="24"/>
          <w:lang w:val="en-US" w:eastAsia="zh-CN"/>
        </w:rPr>
        <w:t xml:space="preserve">因中标供应商工作人员蓄意破坏设备设施、违反规程造成重大事故、违反规定公开发布敏感信息造成重大影响的，一经查实则视为中标供应商严重违约，情节严重的依法追究其法律责任。</w:t>
      </w:r>
      <w:r/>
    </w:p>
    <w:p>
      <w:pPr>
        <w:numPr>
          <w:ilvl w:val="0"/>
          <w:numId w:val="10"/>
        </w:numPr>
        <w:ind w:left="0" w:firstLine="403"/>
        <w:jc w:val="left"/>
        <w:keepLines w:val="0"/>
        <w:keepNext w:val="0"/>
        <w:pageBreakBefore w:val="0"/>
        <w:spacing w:line="360" w:lineRule="auto"/>
        <w:tabs>
          <w:tab w:val="left" w:pos="424" w:leader="none"/>
        </w:tabs>
        <w:rPr>
          <w:rFonts w:hint="eastAsia" w:ascii="仿宋" w:hAnsi="仿宋" w:eastAsia="仿宋" w:cs="仿宋"/>
          <w:color w:val="auto"/>
          <w:sz w:val="24"/>
          <w:szCs w:val="24"/>
          <w:lang w:val="en-US" w:eastAsia="zh-CN"/>
        </w:rPr>
        <w:outlineLvl w:val="9"/>
      </w:pPr>
      <w:r>
        <w:rPr>
          <w:rFonts w:hint="eastAsia" w:ascii="仿宋" w:hAnsi="仿宋" w:eastAsia="仿宋" w:cs="仿宋"/>
          <w:color w:val="000000"/>
          <w:sz w:val="24"/>
          <w:szCs w:val="24"/>
        </w:rPr>
        <w:t xml:space="preserve">若中标供应商在服务期内违反其服务承诺或本招标文件的要求三次或以上，则视为中标供应商违约，</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color w:val="000000"/>
          <w:sz w:val="24"/>
          <w:szCs w:val="24"/>
        </w:rPr>
        <w:t xml:space="preserve">有权拒绝支付</w:t>
      </w:r>
      <w:r>
        <w:rPr>
          <w:rFonts w:hint="eastAsia" w:ascii="仿宋" w:hAnsi="仿宋" w:eastAsia="仿宋" w:cs="仿宋"/>
          <w:color w:val="000000"/>
          <w:sz w:val="24"/>
          <w:szCs w:val="24"/>
          <w:lang w:val="en-US" w:eastAsia="zh-CN"/>
        </w:rPr>
        <w:t xml:space="preserve">当</w:t>
      </w:r>
      <w:r>
        <w:rPr>
          <w:rFonts w:hint="eastAsia" w:ascii="仿宋" w:hAnsi="仿宋" w:eastAsia="仿宋" w:cs="仿宋"/>
          <w:color w:val="000000"/>
          <w:sz w:val="24"/>
          <w:szCs w:val="24"/>
        </w:rPr>
        <w:t xml:space="preserve">期项目服务费。</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val="en-US" w:eastAsia="zh-CN"/>
        </w:rPr>
        <w:t xml:space="preserve">报价要求</w:t>
      </w:r>
      <w:r/>
    </w:p>
    <w:p>
      <w:pPr>
        <w:numPr>
          <w:ilvl w:val="0"/>
          <w:numId w:val="11"/>
        </w:numPr>
        <w:ind w:left="0" w:firstLine="480"/>
        <w:jc w:val="left"/>
        <w:keepLines w:val="0"/>
        <w:keepNext w:val="0"/>
        <w:pageBreakBefore w:val="0"/>
        <w:spacing w:line="360" w:lineRule="auto"/>
        <w:tabs>
          <w:tab w:val="left" w:pos="424"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服务期内由中标供应商按中标价总价包干，投标报价应包括：全年案件事务性工作处理、所有人员工资、社保费用、医疗费用、管理费用、一切税费（包括增值税</w:t>
      </w:r>
      <w:r>
        <w:rPr>
          <w:rFonts w:hint="eastAsia" w:ascii="仿宋" w:hAnsi="仿宋" w:eastAsia="仿宋" w:cs="仿宋"/>
          <w:color w:val="000000"/>
          <w:sz w:val="24"/>
          <w:szCs w:val="24"/>
          <w:lang w:eastAsia="zh-CN"/>
        </w:rPr>
        <w:t xml:space="preserve">发票</w:t>
      </w:r>
      <w:r>
        <w:rPr>
          <w:rFonts w:hint="eastAsia" w:ascii="仿宋" w:hAnsi="仿宋" w:eastAsia="仿宋" w:cs="仿宋"/>
          <w:color w:val="000000"/>
          <w:sz w:val="24"/>
          <w:szCs w:val="24"/>
        </w:rPr>
        <w:t xml:space="preserve">）、保险费、培训费、资料</w:t>
      </w:r>
      <w:r>
        <w:rPr>
          <w:rFonts w:hint="eastAsia" w:ascii="仿宋" w:hAnsi="仿宋" w:eastAsia="仿宋" w:cs="仿宋"/>
          <w:color w:val="000000"/>
          <w:sz w:val="24"/>
          <w:szCs w:val="24"/>
          <w:lang w:eastAsia="zh-CN"/>
        </w:rPr>
        <w:t xml:space="preserve">等</w:t>
      </w:r>
      <w:r>
        <w:rPr>
          <w:rFonts w:hint="eastAsia" w:ascii="仿宋" w:hAnsi="仿宋" w:eastAsia="仿宋" w:cs="仿宋"/>
          <w:color w:val="000000"/>
          <w:sz w:val="24"/>
          <w:szCs w:val="24"/>
        </w:rPr>
        <w:t xml:space="preserve">全部费用。</w:t>
      </w:r>
      <w:r/>
    </w:p>
    <w:p>
      <w:pPr>
        <w:numPr>
          <w:ilvl w:val="0"/>
          <w:numId w:val="11"/>
        </w:numPr>
        <w:ind w:left="0" w:firstLine="480"/>
        <w:jc w:val="left"/>
        <w:keepLines w:val="0"/>
        <w:keepNext w:val="0"/>
        <w:pageBreakBefore w:val="0"/>
        <w:spacing w:line="360" w:lineRule="auto"/>
        <w:tabs>
          <w:tab w:val="left" w:pos="42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中标价包含合同期内的招标文件要求所有服务范围，</w:t>
      </w:r>
      <w:r>
        <w:rPr>
          <w:rFonts w:hint="eastAsia" w:ascii="仿宋" w:hAnsi="仿宋" w:eastAsia="仿宋" w:cs="仿宋"/>
          <w:color w:val="000000"/>
          <w:sz w:val="24"/>
          <w:szCs w:val="24"/>
          <w:highlight w:val="none"/>
          <w:lang w:eastAsia="zh-CN"/>
        </w:rPr>
        <w:t xml:space="preserve">如超出预测处理</w:t>
      </w:r>
      <w:r>
        <w:rPr>
          <w:rFonts w:hint="eastAsia" w:ascii="仿宋" w:hAnsi="仿宋" w:eastAsia="仿宋" w:cs="仿宋"/>
          <w:color w:val="000000"/>
          <w:sz w:val="24"/>
          <w:szCs w:val="24"/>
          <w:highlight w:val="none"/>
        </w:rPr>
        <w:t xml:space="preserve">案件</w:t>
      </w:r>
      <w:r>
        <w:rPr>
          <w:rFonts w:hint="eastAsia" w:ascii="仿宋" w:hAnsi="仿宋" w:eastAsia="仿宋" w:cs="仿宋"/>
          <w:color w:val="000000"/>
          <w:sz w:val="24"/>
          <w:szCs w:val="24"/>
          <w:highlight w:val="none"/>
          <w:lang w:eastAsia="zh-CN"/>
        </w:rPr>
        <w:t xml:space="preserve">量上限数的</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超出部分</w:t>
      </w:r>
      <w:r>
        <w:rPr>
          <w:rFonts w:hint="eastAsia" w:ascii="仿宋" w:hAnsi="仿宋" w:eastAsia="仿宋" w:cs="仿宋"/>
          <w:color w:val="000000"/>
          <w:sz w:val="24"/>
          <w:szCs w:val="24"/>
          <w:highlight w:val="none"/>
          <w:lang w:val="en-US" w:eastAsia="zh-CN"/>
        </w:rPr>
        <w:t xml:space="preserve">经双方协商书面达成一致，</w:t>
      </w:r>
      <w:r>
        <w:rPr>
          <w:rFonts w:hint="eastAsia" w:ascii="仿宋" w:hAnsi="仿宋" w:eastAsia="仿宋" w:cs="仿宋"/>
          <w:color w:val="000000"/>
          <w:sz w:val="24"/>
          <w:szCs w:val="24"/>
          <w:highlight w:val="none"/>
          <w:lang w:eastAsia="zh-CN"/>
        </w:rPr>
        <w:t xml:space="preserve">泰州市高港区人民法院</w:t>
      </w:r>
      <w:r>
        <w:rPr>
          <w:rFonts w:hint="eastAsia" w:ascii="仿宋" w:hAnsi="仿宋" w:eastAsia="仿宋" w:cs="仿宋"/>
          <w:color w:val="000000"/>
          <w:sz w:val="24"/>
          <w:szCs w:val="24"/>
          <w:highlight w:val="none"/>
          <w:lang w:val="en-US" w:eastAsia="zh-CN"/>
        </w:rPr>
        <w:t xml:space="preserve">需</w:t>
      </w:r>
      <w:r>
        <w:rPr>
          <w:rFonts w:hint="eastAsia" w:ascii="仿宋" w:hAnsi="仿宋" w:eastAsia="仿宋" w:cs="仿宋"/>
          <w:color w:val="000000"/>
          <w:sz w:val="24"/>
          <w:szCs w:val="24"/>
          <w:highlight w:val="none"/>
        </w:rPr>
        <w:t xml:space="preserve">另外支付</w:t>
      </w:r>
      <w:r>
        <w:rPr>
          <w:rFonts w:hint="eastAsia" w:ascii="仿宋" w:hAnsi="仿宋" w:eastAsia="仿宋" w:cs="仿宋"/>
          <w:color w:val="000000"/>
          <w:sz w:val="24"/>
          <w:szCs w:val="24"/>
          <w:highlight w:val="none"/>
          <w:lang w:eastAsia="zh-CN"/>
        </w:rPr>
        <w:t xml:space="preserve">服务</w:t>
      </w:r>
      <w:r>
        <w:rPr>
          <w:rFonts w:hint="eastAsia" w:ascii="仿宋" w:hAnsi="仿宋" w:eastAsia="仿宋" w:cs="仿宋"/>
          <w:color w:val="000000"/>
          <w:sz w:val="24"/>
          <w:szCs w:val="24"/>
          <w:highlight w:val="none"/>
        </w:rPr>
        <w:t xml:space="preserve">费用</w:t>
      </w:r>
      <w:r>
        <w:rPr>
          <w:rFonts w:hint="eastAsia" w:ascii="仿宋" w:hAnsi="仿宋" w:eastAsia="仿宋" w:cs="仿宋"/>
          <w:color w:val="000000"/>
          <w:sz w:val="24"/>
          <w:szCs w:val="24"/>
          <w:highlight w:val="none"/>
          <w:lang w:eastAsia="zh-CN"/>
        </w:rPr>
        <w:t xml:space="preserve">。</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付款方式</w:t>
      </w:r>
      <w:r/>
    </w:p>
    <w:p>
      <w:pPr>
        <w:numPr>
          <w:ilvl w:val="0"/>
          <w:numId w:val="12"/>
        </w:numPr>
        <w:ind w:left="0" w:firstLine="403"/>
        <w:jc w:val="left"/>
        <w:keepLines w:val="0"/>
        <w:keepNext w:val="0"/>
        <w:pageBreakBefore w:val="0"/>
        <w:spacing w:line="360" w:lineRule="auto"/>
        <w:tabs>
          <w:tab w:val="left" w:pos="424"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zh-CN" w:eastAsia="zh-CN"/>
        </w:rPr>
        <w:t xml:space="preserve">按季度付款</w:t>
      </w:r>
      <w:r>
        <w:rPr>
          <w:rFonts w:hint="eastAsia" w:ascii="仿宋" w:hAnsi="仿宋" w:eastAsia="仿宋" w:cs="仿宋"/>
          <w:color w:val="000000"/>
          <w:sz w:val="24"/>
          <w:szCs w:val="24"/>
          <w:lang w:val="zh-CN"/>
        </w:rPr>
        <w:t xml:space="preserve">。</w:t>
      </w:r>
      <w:r/>
    </w:p>
    <w:p>
      <w:pPr>
        <w:numPr>
          <w:ilvl w:val="0"/>
          <w:numId w:val="12"/>
        </w:numPr>
        <w:ind w:left="0" w:firstLine="403"/>
        <w:jc w:val="left"/>
        <w:keepLines w:val="0"/>
        <w:keepNext w:val="0"/>
        <w:pageBreakBefore w:val="0"/>
        <w:spacing w:line="360" w:lineRule="auto"/>
        <w:tabs>
          <w:tab w:val="left" w:pos="424" w:leader="none"/>
        </w:tabs>
        <w:rPr>
          <w:rFonts w:hint="eastAsia" w:ascii="仿宋" w:hAnsi="仿宋" w:eastAsia="仿宋" w:cs="仿宋"/>
          <w:sz w:val="24"/>
          <w:szCs w:val="24"/>
          <w:highlight w:val="none"/>
        </w:rPr>
        <w:outlineLvl w:val="9"/>
      </w:pPr>
      <w:r>
        <w:rPr>
          <w:rFonts w:hint="eastAsia" w:ascii="仿宋" w:hAnsi="仿宋" w:eastAsia="仿宋" w:cs="仿宋"/>
          <w:color w:val="000000"/>
          <w:sz w:val="24"/>
          <w:szCs w:val="24"/>
          <w:lang w:val="en-US" w:eastAsia="zh-CN"/>
        </w:rPr>
        <w:t xml:space="preserve">双方往来款采用银行转账方式办理，如有变更修改，以书面通知为准。</w:t>
      </w:r>
      <w:r/>
    </w:p>
    <w:p>
      <w:pPr>
        <w:numPr>
          <w:ilvl w:val="0"/>
          <w:numId w:val="12"/>
        </w:numPr>
        <w:ind w:left="0" w:firstLine="403"/>
        <w:jc w:val="left"/>
        <w:keepLines w:val="0"/>
        <w:keepNext w:val="0"/>
        <w:pageBreakBefore w:val="0"/>
        <w:spacing w:line="360" w:lineRule="auto"/>
        <w:tabs>
          <w:tab w:val="left" w:pos="424"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对于满足合同</w:t>
      </w:r>
      <w:r>
        <w:rPr>
          <w:rFonts w:hint="eastAsia" w:ascii="仿宋" w:hAnsi="仿宋" w:eastAsia="仿宋" w:cs="仿宋"/>
          <w:color w:val="000000"/>
          <w:sz w:val="24"/>
          <w:szCs w:val="24"/>
          <w:lang w:val="en-US" w:eastAsia="zh-CN" w:bidi="ar-SA"/>
        </w:rPr>
        <w:t xml:space="preserve">约定支付条件的，</w:t>
      </w:r>
      <w:r>
        <w:rPr>
          <w:rFonts w:hint="eastAsia" w:ascii="仿宋" w:hAnsi="仿宋" w:eastAsia="仿宋" w:cs="仿宋"/>
          <w:color w:val="000000"/>
          <w:sz w:val="24"/>
          <w:szCs w:val="24"/>
          <w:lang w:eastAsia="zh-CN"/>
        </w:rPr>
        <w:t xml:space="preserve">泰州市</w:t>
      </w:r>
      <w:r>
        <w:rPr>
          <w:rFonts w:hint="eastAsia" w:ascii="仿宋" w:hAnsi="仿宋" w:eastAsia="仿宋" w:cs="仿宋"/>
          <w:color w:val="000000"/>
          <w:sz w:val="24"/>
          <w:szCs w:val="24"/>
          <w:lang w:val="en-US" w:eastAsia="zh-CN"/>
        </w:rPr>
        <w:t xml:space="preserve">高港区</w:t>
      </w:r>
      <w:r>
        <w:rPr>
          <w:rFonts w:hint="eastAsia" w:ascii="仿宋" w:hAnsi="仿宋" w:eastAsia="仿宋" w:cs="仿宋"/>
          <w:color w:val="000000"/>
          <w:sz w:val="24"/>
          <w:szCs w:val="24"/>
          <w:lang w:eastAsia="zh-CN"/>
        </w:rPr>
        <w:t xml:space="preserve">人民法院</w:t>
      </w:r>
      <w:r>
        <w:rPr>
          <w:rFonts w:hint="eastAsia" w:ascii="仿宋" w:hAnsi="仿宋" w:eastAsia="仿宋" w:cs="仿宋"/>
          <w:color w:val="000000"/>
          <w:sz w:val="24"/>
          <w:szCs w:val="24"/>
          <w:lang w:val="en-US" w:eastAsia="zh-CN" w:bidi="ar-SA"/>
        </w:rPr>
        <w:t xml:space="preserve">应当自收到发票后在约定时间内将资金支付到约定的</w:t>
      </w:r>
      <w:r>
        <w:rPr>
          <w:rFonts w:hint="eastAsia" w:ascii="仿宋" w:hAnsi="仿宋" w:eastAsia="仿宋" w:cs="仿宋"/>
          <w:color w:val="000000"/>
          <w:sz w:val="24"/>
          <w:szCs w:val="24"/>
        </w:rPr>
        <w:t xml:space="preserve">中标供应商</w:t>
      </w:r>
      <w:r>
        <w:rPr>
          <w:rFonts w:hint="eastAsia" w:ascii="仿宋" w:hAnsi="仿宋" w:eastAsia="仿宋" w:cs="仿宋"/>
          <w:sz w:val="24"/>
          <w:szCs w:val="24"/>
          <w:highlight w:val="none"/>
          <w:lang w:val="en-US" w:eastAsia="zh-CN"/>
        </w:rPr>
        <w:t xml:space="preserve">指定银行账户，不得以机构变动、人员更替、政策调整等为由延迟付款，不得将采购文件和合同中未规定的义务作为向</w:t>
      </w:r>
      <w:r>
        <w:rPr>
          <w:rFonts w:hint="eastAsia" w:ascii="仿宋" w:hAnsi="仿宋" w:eastAsia="仿宋" w:cs="仿宋"/>
          <w:color w:val="000000"/>
          <w:sz w:val="24"/>
          <w:szCs w:val="24"/>
        </w:rPr>
        <w:t xml:space="preserve">中标供应商</w:t>
      </w:r>
      <w:r>
        <w:rPr>
          <w:rFonts w:hint="eastAsia" w:ascii="仿宋" w:hAnsi="仿宋" w:eastAsia="仿宋" w:cs="仿宋"/>
          <w:sz w:val="24"/>
          <w:szCs w:val="24"/>
          <w:highlight w:val="none"/>
          <w:lang w:val="en-US" w:eastAsia="zh-CN"/>
        </w:rPr>
        <w:t xml:space="preserve">付款的条件。</w:t>
      </w:r>
      <w:r>
        <w:rPr>
          <w:rFonts w:hint="eastAsia" w:ascii="仿宋" w:hAnsi="仿宋" w:eastAsia="仿宋" w:cs="仿宋"/>
          <w:sz w:val="24"/>
          <w:szCs w:val="24"/>
          <w:highlight w:val="none"/>
        </w:rPr>
        <w:t xml:space="preserve">对于因</w:t>
      </w:r>
      <w:r>
        <w:rPr>
          <w:rFonts w:hint="eastAsia" w:ascii="仿宋" w:hAnsi="仿宋" w:eastAsia="仿宋" w:cs="仿宋"/>
          <w:color w:val="000000"/>
          <w:sz w:val="24"/>
          <w:szCs w:val="24"/>
          <w:lang w:eastAsia="zh-CN"/>
        </w:rPr>
        <w:t xml:space="preserve">泰州市</w:t>
      </w:r>
      <w:r>
        <w:rPr>
          <w:rFonts w:hint="eastAsia" w:ascii="仿宋" w:hAnsi="仿宋" w:eastAsia="仿宋" w:cs="仿宋"/>
          <w:color w:val="000000"/>
          <w:sz w:val="24"/>
          <w:szCs w:val="24"/>
          <w:lang w:val="en-US" w:eastAsia="zh-CN"/>
        </w:rPr>
        <w:t xml:space="preserve">高港区</w:t>
      </w:r>
      <w:r>
        <w:rPr>
          <w:rFonts w:hint="eastAsia" w:ascii="仿宋" w:hAnsi="仿宋" w:eastAsia="仿宋" w:cs="仿宋"/>
          <w:color w:val="000000"/>
          <w:sz w:val="24"/>
          <w:szCs w:val="24"/>
          <w:lang w:eastAsia="zh-CN"/>
        </w:rPr>
        <w:t xml:space="preserve">人民法院</w:t>
      </w:r>
      <w:r>
        <w:rPr>
          <w:rFonts w:hint="eastAsia" w:ascii="仿宋" w:hAnsi="仿宋" w:eastAsia="仿宋" w:cs="仿宋"/>
          <w:sz w:val="24"/>
          <w:szCs w:val="24"/>
          <w:highlight w:val="none"/>
        </w:rPr>
        <w:t xml:space="preserve">原因导致变更、中止或者终止政府采购合同的，</w:t>
      </w:r>
      <w:r>
        <w:rPr>
          <w:rFonts w:hint="eastAsia" w:ascii="仿宋" w:hAnsi="仿宋" w:eastAsia="仿宋" w:cs="仿宋"/>
          <w:color w:val="000000"/>
          <w:sz w:val="24"/>
          <w:szCs w:val="24"/>
          <w:lang w:eastAsia="zh-CN"/>
        </w:rPr>
        <w:t xml:space="preserve">泰州市</w:t>
      </w:r>
      <w:r>
        <w:rPr>
          <w:rFonts w:hint="eastAsia" w:ascii="仿宋" w:hAnsi="仿宋" w:eastAsia="仿宋" w:cs="仿宋"/>
          <w:color w:val="000000"/>
          <w:sz w:val="24"/>
          <w:szCs w:val="24"/>
          <w:lang w:val="en-US" w:eastAsia="zh-CN"/>
        </w:rPr>
        <w:t xml:space="preserve">高港区</w:t>
      </w:r>
      <w:r>
        <w:rPr>
          <w:rFonts w:hint="eastAsia" w:ascii="仿宋" w:hAnsi="仿宋" w:eastAsia="仿宋" w:cs="仿宋"/>
          <w:color w:val="000000"/>
          <w:sz w:val="24"/>
          <w:szCs w:val="24"/>
          <w:lang w:eastAsia="zh-CN"/>
        </w:rPr>
        <w:t xml:space="preserve">人民法院</w:t>
      </w:r>
      <w:r>
        <w:rPr>
          <w:rFonts w:hint="eastAsia" w:ascii="仿宋" w:hAnsi="仿宋" w:eastAsia="仿宋" w:cs="仿宋"/>
          <w:sz w:val="24"/>
          <w:szCs w:val="24"/>
          <w:highlight w:val="none"/>
        </w:rPr>
        <w:t xml:space="preserve">应当依照合同约定对</w:t>
      </w:r>
      <w:r>
        <w:rPr>
          <w:rFonts w:hint="eastAsia" w:ascii="仿宋" w:hAnsi="仿宋" w:eastAsia="仿宋" w:cs="仿宋"/>
          <w:color w:val="000000"/>
          <w:sz w:val="24"/>
          <w:szCs w:val="24"/>
        </w:rPr>
        <w:t xml:space="preserve">中标供应商</w:t>
      </w:r>
      <w:r>
        <w:rPr>
          <w:rFonts w:hint="eastAsia" w:ascii="仿宋" w:hAnsi="仿宋" w:eastAsia="仿宋" w:cs="仿宋"/>
          <w:sz w:val="24"/>
          <w:szCs w:val="24"/>
          <w:highlight w:val="none"/>
        </w:rPr>
        <w:t xml:space="preserve">受到的损失予以等价赔偿</w:t>
      </w:r>
      <w:r>
        <w:rPr>
          <w:rFonts w:hint="eastAsia" w:ascii="仿宋" w:hAnsi="仿宋" w:eastAsia="仿宋" w:cs="仿宋"/>
          <w:sz w:val="24"/>
          <w:szCs w:val="24"/>
          <w:highlight w:val="none"/>
          <w:lang w:eastAsia="zh-CN"/>
        </w:rPr>
        <w:t xml:space="preserve">和</w:t>
      </w:r>
      <w:r>
        <w:rPr>
          <w:rFonts w:hint="eastAsia" w:ascii="仿宋" w:hAnsi="仿宋" w:eastAsia="仿宋" w:cs="仿宋"/>
          <w:sz w:val="24"/>
          <w:szCs w:val="24"/>
          <w:highlight w:val="none"/>
        </w:rPr>
        <w:t xml:space="preserve">补偿。</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val="en-US" w:eastAsia="zh-CN"/>
        </w:rPr>
        <w:t xml:space="preserve">服务验收标准</w:t>
      </w:r>
      <w:r/>
    </w:p>
    <w:p>
      <w:pPr>
        <w:numPr>
          <w:ilvl w:val="0"/>
          <w:numId w:val="13"/>
        </w:numPr>
        <w:ind w:left="0" w:firstLine="480"/>
        <w:jc w:val="left"/>
        <w:keepLines w:val="0"/>
        <w:keepNext w:val="0"/>
        <w:pageBreakBefore w:val="0"/>
        <w:spacing w:line="360" w:lineRule="auto"/>
        <w:widowControl/>
        <w:tabs>
          <w:tab w:val="left" w:pos="424" w:leader="none"/>
        </w:tabs>
        <w:rPr>
          <w:rFonts w:hint="eastAsia" w:ascii="仿宋" w:hAnsi="仿宋" w:eastAsia="仿宋" w:cs="仿宋"/>
          <w:color w:val="000000"/>
          <w:sz w:val="24"/>
          <w:szCs w:val="24"/>
        </w:rPr>
        <w:outlineLvl w:val="9"/>
      </w:pPr>
      <w:r/>
      <w:bookmarkStart w:id="185" w:name="_Toc296418446"/>
      <w:r>
        <w:rPr>
          <w:rFonts w:hint="eastAsia" w:ascii="仿宋" w:hAnsi="仿宋" w:eastAsia="仿宋" w:cs="仿宋"/>
          <w:color w:val="000000"/>
          <w:sz w:val="24"/>
          <w:szCs w:val="24"/>
          <w:lang w:val="en-US" w:eastAsia="zh-CN"/>
        </w:rPr>
        <w:t xml:space="preserve">服务质量标准：中标供应商服务团队人员按泰州市高港区人民法院规定进行司法辅助事务性工作，所完成的工作质量需达到泰州市高港区人民法院要求。</w:t>
      </w:r>
      <w:r/>
    </w:p>
    <w:p>
      <w:pPr>
        <w:numPr>
          <w:ilvl w:val="0"/>
          <w:numId w:val="13"/>
        </w:numPr>
        <w:ind w:left="0" w:firstLine="480"/>
        <w:jc w:val="left"/>
        <w:keepLines w:val="0"/>
        <w:keepNext w:val="0"/>
        <w:pageBreakBefore w:val="0"/>
        <w:spacing w:line="360" w:lineRule="auto"/>
        <w:widowControl/>
        <w:tabs>
          <w:tab w:val="left" w:pos="424"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eastAsia="zh-CN"/>
        </w:rPr>
        <w:t xml:space="preserve">中标供应商</w:t>
      </w:r>
      <w:r>
        <w:rPr>
          <w:rFonts w:hint="eastAsia" w:ascii="仿宋" w:hAnsi="仿宋" w:eastAsia="仿宋" w:cs="仿宋"/>
          <w:color w:val="000000"/>
          <w:sz w:val="24"/>
          <w:szCs w:val="24"/>
        </w:rPr>
        <w:t xml:space="preserve">按</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color w:val="000000"/>
          <w:sz w:val="24"/>
          <w:szCs w:val="24"/>
        </w:rPr>
        <w:t xml:space="preserve">要求按时按质完成工作任务。</w:t>
      </w:r>
      <w:r/>
    </w:p>
    <w:p>
      <w:pPr>
        <w:numPr>
          <w:ilvl w:val="0"/>
          <w:numId w:val="0"/>
        </w:numPr>
        <w:ind w:firstLine="480"/>
        <w:jc w:val="left"/>
        <w:keepLines w:val="0"/>
        <w:keepNext w:val="0"/>
        <w:pageBreakBefore w:val="0"/>
        <w:spacing w:line="360" w:lineRule="auto"/>
        <w:widowControl/>
        <w:tabs>
          <w:tab w:val="left" w:pos="424"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color w:val="000000"/>
          <w:sz w:val="24"/>
          <w:szCs w:val="24"/>
          <w:lang w:val="en-US" w:eastAsia="zh-CN"/>
        </w:rPr>
        <w:t xml:space="preserve">3.如遇对业务</w:t>
      </w:r>
      <w:r>
        <w:rPr>
          <w:rFonts w:hint="eastAsia" w:ascii="仿宋" w:hAnsi="仿宋" w:eastAsia="仿宋" w:cs="仿宋"/>
          <w:color w:val="000000"/>
          <w:sz w:val="24"/>
          <w:szCs w:val="24"/>
        </w:rPr>
        <w:t xml:space="preserve">整理流程的调整，则提前一个月向</w:t>
      </w:r>
      <w:r>
        <w:rPr>
          <w:rFonts w:hint="eastAsia" w:ascii="仿宋" w:hAnsi="仿宋" w:eastAsia="仿宋" w:cs="仿宋"/>
          <w:color w:val="000000"/>
          <w:sz w:val="24"/>
          <w:szCs w:val="24"/>
          <w:lang w:eastAsia="zh-CN"/>
        </w:rPr>
        <w:t xml:space="preserve">中标供应商</w:t>
      </w:r>
      <w:r>
        <w:rPr>
          <w:rFonts w:hint="eastAsia" w:ascii="仿宋" w:hAnsi="仿宋" w:eastAsia="仿宋" w:cs="仿宋"/>
          <w:color w:val="000000"/>
          <w:sz w:val="24"/>
          <w:szCs w:val="24"/>
        </w:rPr>
        <w:t xml:space="preserve">提供最新验收标准，</w:t>
      </w:r>
      <w:r>
        <w:rPr>
          <w:rFonts w:hint="eastAsia" w:ascii="仿宋" w:hAnsi="仿宋" w:eastAsia="仿宋" w:cs="仿宋"/>
          <w:color w:val="000000"/>
          <w:sz w:val="24"/>
          <w:szCs w:val="24"/>
          <w:lang w:eastAsia="zh-CN"/>
        </w:rPr>
        <w:t xml:space="preserve">中标供应商</w:t>
      </w:r>
      <w:r>
        <w:rPr>
          <w:rFonts w:hint="eastAsia" w:ascii="仿宋" w:hAnsi="仿宋" w:eastAsia="仿宋" w:cs="仿宋"/>
          <w:color w:val="000000"/>
          <w:sz w:val="24"/>
          <w:szCs w:val="24"/>
        </w:rPr>
        <w:t xml:space="preserve">应按新标准按时完成工作。</w:t>
      </w:r>
      <w:r/>
    </w:p>
    <w:p>
      <w:pPr>
        <w:numPr>
          <w:ilvl w:val="0"/>
          <w:numId w:val="2"/>
        </w:numPr>
        <w:ind w:left="278"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val="en-US" w:eastAsia="zh-CN"/>
        </w:rPr>
        <w:t xml:space="preserve">泰州市高港区人民法院配合条件</w:t>
      </w:r>
      <w:bookmarkEnd w:id="185"/>
      <w:r/>
      <w:r/>
    </w:p>
    <w:p>
      <w:pPr>
        <w:rPr>
          <w:rFonts w:hint="eastAsia" w:ascii="仿宋" w:hAnsi="仿宋" w:eastAsia="仿宋" w:cs="仿宋"/>
          <w:lang w:eastAsia="zh-CN"/>
        </w:rPr>
      </w:pPr>
      <w:r>
        <w:rPr>
          <w:rFonts w:hint="eastAsia" w:ascii="仿宋" w:hAnsi="仿宋" w:eastAsia="仿宋" w:cs="仿宋"/>
          <w:color w:val="000000"/>
          <w:sz w:val="24"/>
          <w:szCs w:val="24"/>
          <w:lang w:eastAsia="zh-CN"/>
        </w:rPr>
        <w:t xml:space="preserve">中标</w:t>
      </w:r>
      <w:r>
        <w:rPr>
          <w:rFonts w:hint="eastAsia" w:ascii="仿宋" w:hAnsi="仿宋" w:eastAsia="仿宋" w:cs="仿宋"/>
          <w:color w:val="000000"/>
          <w:sz w:val="24"/>
          <w:szCs w:val="24"/>
        </w:rPr>
        <w:t xml:space="preserve">供应商在投标文件中要列明在项目实施过程中要求</w:t>
      </w:r>
      <w:r>
        <w:rPr>
          <w:rFonts w:hint="eastAsia" w:ascii="仿宋" w:hAnsi="仿宋" w:eastAsia="仿宋" w:cs="仿宋"/>
          <w:color w:val="000000"/>
          <w:sz w:val="24"/>
          <w:szCs w:val="24"/>
          <w:lang w:eastAsia="zh-CN"/>
        </w:rPr>
        <w:t xml:space="preserve">泰州市高港区人民法院</w:t>
      </w:r>
      <w:r>
        <w:rPr>
          <w:rFonts w:hint="eastAsia" w:ascii="仿宋" w:hAnsi="仿宋" w:eastAsia="仿宋" w:cs="仿宋"/>
          <w:color w:val="000000"/>
          <w:sz w:val="24"/>
          <w:szCs w:val="24"/>
        </w:rPr>
        <w:t xml:space="preserve">提供的配合条件。</w:t>
      </w:r>
      <w:r/>
    </w:p>
    <w:p>
      <w:pPr>
        <w:rPr>
          <w:rFonts w:hint="eastAsia" w:ascii="仿宋" w:hAnsi="仿宋" w:eastAsia="仿宋" w:cs="仿宋"/>
          <w:lang w:eastAsia="zh-CN"/>
        </w:rPr>
      </w:pPr>
      <w:r>
        <w:rPr>
          <w:rFonts w:hint="eastAsia" w:ascii="仿宋" w:hAnsi="仿宋" w:eastAsia="仿宋" w:cs="仿宋"/>
          <w:lang w:eastAsia="zh-CN"/>
        </w:rPr>
      </w:r>
      <w:r/>
    </w:p>
    <w:p>
      <w:pPr>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pStyle w:val="733"/>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jc w:val="center"/>
        <w:rPr>
          <w:rFonts w:eastAsia="方正小标宋_GBK"/>
          <w:color w:val="0d0d0d"/>
          <w:sz w:val="44"/>
          <w:szCs w:val="44"/>
        </w:rPr>
      </w:pPr>
      <w:r>
        <w:rPr>
          <w:rFonts w:hint="eastAsia" w:eastAsia="方正小标宋_GBK"/>
          <w:color w:val="0d0d0d"/>
          <w:sz w:val="44"/>
          <w:szCs w:val="44"/>
        </w:rPr>
        <w:t xml:space="preserve">第六章  响应文件的编制要求及参考格式</w:t>
      </w:r>
      <w:bookmarkStart w:id="186" w:name="_Toc26554094"/>
      <w:r/>
      <w:bookmarkEnd w:id="186"/>
      <w:r/>
      <w:bookmarkStart w:id="187" w:name="_Toc49090576"/>
      <w:r/>
      <w:bookmarkEnd w:id="187"/>
      <w:r/>
      <w:bookmarkStart w:id="188" w:name="_Hlt26671244"/>
      <w:r/>
      <w:bookmarkEnd w:id="188"/>
      <w:r/>
      <w:bookmarkStart w:id="189" w:name="_Hlt26955039"/>
      <w:r/>
      <w:bookmarkEnd w:id="189"/>
      <w:r/>
      <w:bookmarkStart w:id="190" w:name="_Toc288030359"/>
      <w:r/>
      <w:bookmarkEnd w:id="190"/>
      <w:r/>
      <w:bookmarkStart w:id="191" w:name="_Toc120614282"/>
      <w:r/>
      <w:bookmarkEnd w:id="191"/>
      <w:r/>
      <w:bookmarkStart w:id="192" w:name="_Toc282446331"/>
      <w:r/>
      <w:bookmarkEnd w:id="192"/>
      <w:r/>
      <w:r/>
    </w:p>
    <w:p>
      <w:pPr>
        <w:pStyle w:val="910"/>
        <w:ind w:left="883" w:hanging="888"/>
        <w:spacing w:line="500" w:lineRule="exact"/>
        <w:rPr>
          <w:rFonts w:ascii="Times New Roman" w:hAnsi="Times New Roman" w:eastAsia="黑体"/>
          <w:b/>
          <w:color w:val="0d0d0d"/>
          <w:sz w:val="44"/>
          <w:szCs w:val="44"/>
        </w:rPr>
      </w:pPr>
      <w:r>
        <w:rPr>
          <w:rFonts w:ascii="Times New Roman" w:hAnsi="Times New Roman" w:eastAsia="黑体"/>
          <w:b/>
          <w:color w:val="0d0d0d"/>
          <w:sz w:val="44"/>
          <w:szCs w:val="44"/>
        </w:rPr>
      </w:r>
      <w:r/>
    </w:p>
    <w:p>
      <w:pPr>
        <w:spacing w:line="560" w:lineRule="exact"/>
        <w:rPr>
          <w:rFonts w:ascii="黑体" w:hAnsi="黑体" w:eastAsia="黑体" w:cs="黑体"/>
          <w:bCs/>
          <w:sz w:val="28"/>
          <w:szCs w:val="28"/>
        </w:rPr>
      </w:pPr>
      <w:r/>
      <w:bookmarkStart w:id="193" w:name="_Toc382811608"/>
      <w:r/>
      <w:bookmarkStart w:id="194" w:name="_Toc288030361"/>
      <w:r/>
      <w:bookmarkStart w:id="195" w:name="_Toc382812317"/>
      <w:r/>
      <w:bookmarkStart w:id="196" w:name="_Toc26554097"/>
      <w:r/>
      <w:bookmarkStart w:id="197" w:name="_Toc382811203"/>
      <w:r/>
      <w:bookmarkStart w:id="198" w:name="_Toc49090579"/>
      <w:r/>
      <w:bookmarkStart w:id="199" w:name="_Toc23828480"/>
      <w:r/>
      <w:bookmarkStart w:id="200" w:name="_Toc382812508"/>
      <w:r/>
      <w:bookmarkStart w:id="201" w:name="_Toc282446333"/>
      <w:r/>
      <w:bookmarkStart w:id="202" w:name="_Toc120614286"/>
      <w:r>
        <w:rPr>
          <w:rFonts w:hint="eastAsia" w:ascii="黑体" w:hAnsi="黑体" w:eastAsia="黑体" w:cs="黑体"/>
          <w:bCs/>
          <w:sz w:val="28"/>
          <w:szCs w:val="28"/>
        </w:rPr>
        <w:t xml:space="preserve">1.响应文件的组成</w:t>
      </w:r>
      <w:r/>
    </w:p>
    <w:p>
      <w:pPr>
        <w:ind w:firstLine="560"/>
        <w:spacing w:line="560" w:lineRule="exact"/>
        <w:rPr>
          <w:rFonts w:ascii="仿宋_GB2312" w:hAnsi="仿宋_GB2312" w:eastAsia="仿宋_GB2312" w:cs="仿宋_GB2312"/>
          <w:sz w:val="28"/>
          <w:szCs w:val="28"/>
        </w:rPr>
      </w:pPr>
      <w:r/>
      <w:bookmarkStart w:id="203" w:name="_Toc426469933"/>
      <w:r>
        <w:rPr>
          <w:rFonts w:hint="eastAsia" w:ascii="仿宋_GB2312" w:hAnsi="仿宋_GB2312" w:eastAsia="仿宋_GB2312" w:cs="仿宋_GB2312"/>
          <w:sz w:val="28"/>
          <w:szCs w:val="28"/>
        </w:rPr>
        <w:t xml:space="preserve">见第二章</w:t>
      </w:r>
      <w:r>
        <w:rPr>
          <w:rFonts w:eastAsia="仿宋_GB2312"/>
          <w:sz w:val="28"/>
          <w:szCs w:val="28"/>
        </w:rPr>
        <w:t xml:space="preserve">3.1</w:t>
      </w:r>
      <w:r>
        <w:rPr>
          <w:rFonts w:hint="eastAsia" w:ascii="仿宋_GB2312" w:hAnsi="仿宋_GB2312" w:eastAsia="仿宋_GB2312" w:cs="仿宋_GB2312"/>
          <w:sz w:val="28"/>
          <w:szCs w:val="28"/>
        </w:rPr>
        <w:t xml:space="preserve">条。</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2.响应文件的编制内容及编制要求</w:t>
      </w:r>
      <w:bookmarkEnd w:id="203"/>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2.1报价一览表</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2.1.2</w:t>
      </w:r>
      <w:r>
        <w:rPr>
          <w:rFonts w:hint="eastAsia" w:ascii="仿宋_GB2312" w:hAnsi="仿宋_GB2312" w:eastAsia="仿宋_GB2312" w:cs="仿宋_GB2312"/>
          <w:sz w:val="28"/>
          <w:szCs w:val="28"/>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rPr>
      </w:pPr>
      <w:r>
        <w:rPr>
          <w:rFonts w:eastAsia="仿宋_GB2312"/>
          <w:sz w:val="28"/>
          <w:szCs w:val="28"/>
        </w:rPr>
        <w:t xml:space="preserve">2.1.3</w:t>
      </w:r>
      <w:r>
        <w:rPr>
          <w:rFonts w:hint="eastAsia" w:ascii="仿宋_GB2312" w:hAnsi="仿宋_GB2312" w:eastAsia="仿宋_GB2312" w:cs="仿宋_GB2312"/>
          <w:sz w:val="28"/>
          <w:szCs w:val="28"/>
        </w:rPr>
        <w:t xml:space="preserve">报价一览表格式见附件。</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2.2响应函</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2.3资格条件证明文件</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.1</w:t>
      </w:r>
      <w:r>
        <w:rPr>
          <w:rFonts w:hint="eastAsia" w:ascii="仿宋_GB2312" w:hAnsi="仿宋_GB2312" w:eastAsia="仿宋_GB2312" w:cs="仿宋_GB2312"/>
          <w:sz w:val="28"/>
          <w:szCs w:val="28"/>
        </w:rPr>
        <w:t xml:space="preserve">供应商基本资格条件承诺书；</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hint="eastAsia" w:ascii="仿宋_GB2312" w:hAnsi="仿宋_GB2312" w:eastAsia="仿宋_GB2312" w:cs="仿宋_GB2312"/>
          <w:sz w:val="28"/>
          <w:szCs w:val="28"/>
        </w:rPr>
        <w:t xml:space="preserve">征集文件要求的其他资格条件证明材料。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2.4采购需求响应表</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 xml:space="preserve">供应商应对照第三章的评审因素，结合自身的实际情况，如实编制，格式自拟。</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3.响应文件参考格式</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3.1响应文件封面格式</w:t>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hint="eastAsia" w:ascii="仿宋_GB2312" w:hAnsi="仿宋_GB2312" w:eastAsia="仿宋_GB2312" w:cs="仿宋_GB2312"/>
          <w:sz w:val="28"/>
          <w:szCs w:val="28"/>
          <w:u w:val="single"/>
        </w:rPr>
        <w:t xml:space="preserve">  （盖法人章）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联系电话：</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pStyle w:val="703"/>
        <w:rPr>
          <w:rFonts w:ascii="方正仿宋_GB2312" w:hAnsi="方正仿宋_GB2312" w:eastAsia="方正仿宋_GB2312" w:cs="方正仿宋_GB2312"/>
        </w:rPr>
      </w:pPr>
      <w:r>
        <w:rPr>
          <w:rFonts w:ascii="方正仿宋_GB2312" w:hAnsi="方正仿宋_GB2312" w:eastAsia="方正仿宋_GB2312" w:cs="方正仿宋_GB2312"/>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703"/>
      </w:pPr>
      <w:r/>
      <w:r/>
    </w:p>
    <w:p>
      <w:pPr>
        <w:pStyle w:val="703"/>
      </w:p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3.2报价一览表</w:t>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3.3响应函</w:t>
      </w:r>
      <w:r/>
    </w:p>
    <w:p>
      <w:pPr>
        <w:jc w:val="center"/>
        <w:spacing w:line="560" w:lineRule="exact"/>
        <w:rPr>
          <w:rFonts w:ascii="仿宋_GB2312" w:hAnsi="仿宋_GB2312" w:eastAsia="仿宋_GB2312" w:cs="仿宋_GB2312"/>
          <w:b/>
          <w:sz w:val="32"/>
          <w:szCs w:val="32"/>
        </w:rPr>
      </w:pPr>
      <w:r/>
      <w:bookmarkStart w:id="204" w:name="_Toc367785041"/>
      <w:r>
        <w:rPr>
          <w:rFonts w:hint="eastAsia" w:ascii="仿宋_GB2312" w:hAnsi="仿宋_GB2312" w:eastAsia="仿宋_GB2312" w:cs="仿宋_GB2312"/>
          <w:b/>
          <w:sz w:val="32"/>
          <w:szCs w:val="32"/>
        </w:rPr>
        <w:t xml:space="preserve">响 应 函</w:t>
      </w:r>
      <w:bookmarkEnd w:id="204"/>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rPr>
          <w:rFonts w:hint="eastAsia" w:ascii="仿宋_GB2312" w:hAnsi="仿宋_GB2312" w:eastAsia="仿宋_GB2312" w:cs="仿宋_GB2312"/>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3.</w:t>
      </w: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bookmarkStart w:id="205" w:name="_Hlt26955041"/>
      <w:r/>
      <w:bookmarkEnd w:id="205"/>
      <w:r/>
      <w:r/>
    </w:p>
    <w:p>
      <w:pPr>
        <w:jc w:val="left"/>
        <w:spacing w:line="560" w:lineRule="exac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3.4供应商资格条件证明文件</w:t>
      </w:r>
      <w:r/>
    </w:p>
    <w:p>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（1）供应商基本资格条件承诺书</w:t>
      </w:r>
      <w:r/>
    </w:p>
    <w:p>
      <w:pPr>
        <w:jc w:val="center"/>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1.4.3</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 xml:space="preserve">（2）中小企业声明函</w:t>
      </w:r>
      <w:r/>
    </w:p>
    <w:p>
      <w:pPr>
        <w:jc w:val="center"/>
        <w:spacing w:line="600" w:lineRule="exact"/>
        <w:rPr>
          <w:rFonts w:ascii="仿宋_GB2312" w:hAnsi="仿宋_GB2312" w:eastAsia="仿宋_GB2312" w:cs="仿宋_GB2312"/>
          <w:b/>
          <w:sz w:val="32"/>
          <w:szCs w:val="32"/>
        </w:rPr>
      </w:pPr>
      <w:r>
        <w:rPr>
          <w:rFonts w:hint="eastAsia" w:ascii="仿宋_GB2312" w:hAnsi="仿宋_GB2312" w:eastAsia="仿宋_GB2312" w:cs="仿宋_GB2312"/>
          <w:bCs/>
          <w:sz w:val="32"/>
          <w:szCs w:val="32"/>
        </w:rPr>
        <w:t xml:space="preserve">中小企业声明函</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本企业郑重声明，根据《政府采购促进中小企业发展管理办法》（财库</w:t>
      </w:r>
      <w:r>
        <w:rPr>
          <w:rFonts w:eastAsia="仿宋_GB2312"/>
          <w:sz w:val="28"/>
          <w:szCs w:val="28"/>
        </w:rPr>
        <w:t xml:space="preserve">〔2020〕46</w:t>
      </w:r>
      <w:r>
        <w:rPr>
          <w:rFonts w:hint="eastAsia" w:ascii="仿宋_GB2312" w:hAnsi="仿宋_GB2312" w:eastAsia="仿宋_GB2312" w:cs="仿宋_GB2312"/>
          <w:sz w:val="28"/>
          <w:szCs w:val="28"/>
        </w:rPr>
        <w:t xml:space="preserve">号）的规定，本企业参加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采购活动，提供的服务全部由本企业提供。我方的具体情况如下：</w:t>
      </w:r>
      <w:r/>
    </w:p>
    <w:p>
      <w:pPr>
        <w:ind w:firstLine="560"/>
        <w:spacing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标的名称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rPr>
        <w:t xml:space="preserve">（中型企业、小型企业、微型企业）</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本企业不属于大企业的分支机构，不存在控股股东为大企业的情形，也不存在与大企业的负责人为同一人的情形。</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企业名称（盖章）：</w:t>
      </w:r>
      <w:r/>
    </w:p>
    <w:p>
      <w:pPr>
        <w:ind w:firstLine="47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560" w:hanging="560"/>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备注说明：</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从业人员、营业收入填报上一年度数据，无上一年度数据的新成立企业可不填报。</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供应商提供的声明函内容不实的，属于提供虚假材料谋取中标，依照《中华人民共和国政府采购法》等国家有关规定追究相应责任。</w:t>
      </w:r>
      <w:r/>
    </w:p>
    <w:p>
      <w:pPr>
        <w:jc w:val="left"/>
        <w:spacing w:line="560" w:lineRule="exact"/>
        <w:widowControl/>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br w:type="page" w:clear="all"/>
      </w:r>
      <w:r>
        <w:rPr>
          <w:rFonts w:hint="eastAsia" w:ascii="楷体_GB2312" w:hAnsi="楷体_GB2312" w:eastAsia="楷体_GB2312" w:cs="楷体_GB2312"/>
          <w:b/>
          <w:sz w:val="28"/>
          <w:szCs w:val="28"/>
        </w:rPr>
        <w:t xml:space="preserve">3.5采购需求响应表</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pStyle w:val="752"/>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52"/>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703"/>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rPr>
          <w:rFonts w:hint="default" w:eastAsia="楷体_GB2312"/>
          <w:b/>
          <w:color w:val="ff0000"/>
          <w:sz w:val="28"/>
          <w:szCs w:val="28"/>
          <w:lang w:val="en-US" w:eastAsia="zh-CN"/>
        </w:rPr>
      </w:pPr>
      <w:r>
        <w:rPr>
          <w:rFonts w:hint="eastAsia" w:ascii="楷体_GB2312" w:hAnsi="楷体_GB2312" w:eastAsia="楷体_GB2312" w:cs="楷体_GB2312"/>
          <w:b/>
          <w:sz w:val="28"/>
          <w:szCs w:val="28"/>
        </w:rPr>
        <w:t xml:space="preserve">3.6报价明细表</w:t>
      </w:r>
      <w:r>
        <w:rPr>
          <w:rFonts w:hint="eastAsia" w:ascii="楷体_GB2312" w:hAnsi="楷体_GB2312" w:eastAsia="楷体_GB2312" w:cs="楷体_GB2312"/>
          <w:b/>
          <w:sz w:val="28"/>
          <w:szCs w:val="28"/>
          <w:lang w:eastAsia="zh-CN"/>
        </w:rPr>
        <w:t xml:space="preserve">（格式自拟）</w:t>
      </w:r>
      <w:bookmarkEnd w:id="193"/>
      <w:r/>
      <w:bookmarkEnd w:id="194"/>
      <w:r/>
      <w:bookmarkEnd w:id="195"/>
      <w:r/>
      <w:bookmarkEnd w:id="196"/>
      <w:r/>
      <w:bookmarkEnd w:id="197"/>
      <w:r/>
      <w:bookmarkEnd w:id="198"/>
      <w:r/>
      <w:bookmarkEnd w:id="199"/>
      <w:r/>
      <w:bookmarkEnd w:id="200"/>
      <w:r/>
      <w:bookmarkEnd w:id="201"/>
      <w:r/>
      <w:bookmarkEnd w:id="202"/>
      <w:r>
        <w:rPr>
          <w:rFonts w:hint="eastAsia" w:ascii="楷体_GB2312" w:hAnsi="楷体_GB2312" w:eastAsia="楷体_GB2312" w:cs="楷体_GB2312"/>
          <w:b/>
          <w:sz w:val="28"/>
          <w:szCs w:val="28"/>
          <w:lang w:eastAsia="zh-CN"/>
        </w:rPr>
        <w:t xml:space="preserve">：</w:t>
      </w:r>
      <w:r/>
    </w:p>
    <w:p>
      <w:pPr>
        <w:jc w:val="left"/>
        <w:widowControl/>
        <w:rPr>
          <w:rFonts w:ascii="仿宋" w:hAnsi="仿宋" w:eastAsia="仿宋" w:cs="方正仿宋_GB2312"/>
          <w:b/>
          <w:sz w:val="28"/>
          <w:szCs w:val="28"/>
        </w:rPr>
      </w:pPr>
      <w:r>
        <w:rPr>
          <w:rFonts w:ascii="仿宋" w:hAnsi="仿宋" w:eastAsia="仿宋" w:cs="方正仿宋_GB2312"/>
          <w:b/>
          <w:sz w:val="28"/>
          <w:szCs w:val="28"/>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rPr>
          <w:rFonts w:hint="default"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 xml:space="preserve">3.7供应商认为应列入响应文件的其他材料</w:t>
      </w:r>
      <w:r>
        <w:rPr>
          <w:rFonts w:hint="eastAsia" w:ascii="楷体_GB2312" w:hAnsi="楷体_GB2312" w:eastAsia="楷体_GB2312" w:cs="楷体_GB2312"/>
          <w:b/>
          <w:sz w:val="28"/>
          <w:szCs w:val="28"/>
          <w:lang w:eastAsia="zh-CN"/>
        </w:rPr>
        <w:t xml:space="preserve">：</w:t>
      </w:r>
      <w:r>
        <w:rPr>
          <w:rFonts w:hint="eastAsia" w:ascii="楷体_GB2312" w:hAnsi="楷体_GB2312" w:eastAsia="楷体_GB2312" w:cs="楷体_GB2312"/>
          <w:b/>
          <w:sz w:val="28"/>
          <w:szCs w:val="28"/>
          <w:lang w:val="en-US" w:eastAsia="zh-CN"/>
        </w:rPr>
        <w:t xml:space="preserve">根据磋商文件要求提供相应材料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 PAGE   \* MERGEFORMAT </w:instrText>
    </w:r>
    <w:r>
      <w:fldChar w:fldCharType="separate"/>
    </w:r>
    <w:r>
      <w:t xml:space="preserve">12</w:t>
    </w:r>
    <w: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278" w:firstLine="420"/>
      </w:pPr>
      <w:rPr>
        <w:rFonts w:hint="eastAsia"/>
      </w:rPr>
    </w:lvl>
    <w:lvl w:ilvl="1">
      <w:start w:val="1"/>
      <w:numFmt w:val="bullet"/>
      <w:isLgl w:val="false"/>
      <w:suff w:val="tab"/>
      <w:lvlText w:val="o"/>
      <w:lvlJc w:val="left"/>
      <w:pPr>
        <w:ind w:left="1718" w:hanging="360"/>
      </w:pPr>
      <w:rPr>
        <w:rFonts w:hint="default" w:ascii="Courier New" w:hAnsi="Courier New" w:eastAsia="Courier New" w:cs="Courier New"/>
      </w:rPr>
    </w:lvl>
    <w:lvl w:ilvl="2">
      <w:start w:val="1"/>
      <w:numFmt w:val="bullet"/>
      <w:isLgl w:val="false"/>
      <w:suff w:val="tab"/>
      <w:lvlText w:val="§"/>
      <w:lvlJc w:val="left"/>
      <w:pPr>
        <w:ind w:left="2438" w:hanging="360"/>
      </w:pPr>
      <w:rPr>
        <w:rFonts w:hint="default" w:ascii="Wingdings" w:hAnsi="Wingdings" w:eastAsia="Wingdings" w:cs="Wingdings"/>
      </w:rPr>
    </w:lvl>
    <w:lvl w:ilvl="3">
      <w:start w:val="1"/>
      <w:numFmt w:val="bullet"/>
      <w:isLgl w:val="false"/>
      <w:suff w:val="tab"/>
      <w:lvlText w:val="·"/>
      <w:lvlJc w:val="left"/>
      <w:pPr>
        <w:ind w:left="3158" w:hanging="360"/>
      </w:pPr>
      <w:rPr>
        <w:rFonts w:hint="default" w:ascii="Symbol" w:hAnsi="Symbol" w:eastAsia="Symbol" w:cs="Symbol"/>
      </w:rPr>
    </w:lvl>
    <w:lvl w:ilvl="4">
      <w:start w:val="1"/>
      <w:numFmt w:val="bullet"/>
      <w:isLgl w:val="false"/>
      <w:suff w:val="tab"/>
      <w:lvlText w:val="o"/>
      <w:lvlJc w:val="left"/>
      <w:pPr>
        <w:ind w:left="3878" w:hanging="360"/>
      </w:pPr>
      <w:rPr>
        <w:rFonts w:hint="default" w:ascii="Courier New" w:hAnsi="Courier New" w:eastAsia="Courier New" w:cs="Courier New"/>
      </w:rPr>
    </w:lvl>
    <w:lvl w:ilvl="5">
      <w:start w:val="1"/>
      <w:numFmt w:val="bullet"/>
      <w:isLgl w:val="false"/>
      <w:suff w:val="tab"/>
      <w:lvlText w:val="§"/>
      <w:lvlJc w:val="left"/>
      <w:pPr>
        <w:ind w:left="4598" w:hanging="360"/>
      </w:pPr>
      <w:rPr>
        <w:rFonts w:hint="default" w:ascii="Wingdings" w:hAnsi="Wingdings" w:eastAsia="Wingdings" w:cs="Wingdings"/>
      </w:rPr>
    </w:lvl>
    <w:lvl w:ilvl="6">
      <w:start w:val="1"/>
      <w:numFmt w:val="bullet"/>
      <w:isLgl w:val="false"/>
      <w:suff w:val="tab"/>
      <w:lvlText w:val="·"/>
      <w:lvlJc w:val="left"/>
      <w:pPr>
        <w:ind w:left="5318" w:hanging="360"/>
      </w:pPr>
      <w:rPr>
        <w:rFonts w:hint="default" w:ascii="Symbol" w:hAnsi="Symbol" w:eastAsia="Symbol" w:cs="Symbol"/>
      </w:rPr>
    </w:lvl>
    <w:lvl w:ilvl="7">
      <w:start w:val="1"/>
      <w:numFmt w:val="bullet"/>
      <w:isLgl w:val="false"/>
      <w:suff w:val="tab"/>
      <w:lvlText w:val="o"/>
      <w:lvlJc w:val="left"/>
      <w:pPr>
        <w:ind w:left="6038" w:hanging="360"/>
      </w:pPr>
      <w:rPr>
        <w:rFonts w:hint="default" w:ascii="Courier New" w:hAnsi="Courier New" w:eastAsia="Courier New" w:cs="Courier New"/>
      </w:rPr>
    </w:lvl>
    <w:lvl w:ilvl="8">
      <w:start w:val="1"/>
      <w:numFmt w:val="bullet"/>
      <w:isLgl w:val="false"/>
      <w:suff w:val="tab"/>
      <w:lvlText w:val="§"/>
      <w:lvlJc w:val="left"/>
      <w:pPr>
        <w:ind w:left="6758"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
  </w:num>
  <w:num w:numId="4">
    <w:abstractNumId w:val="7"/>
  </w:num>
  <w:num w:numId="5">
    <w:abstractNumId w:val="0"/>
  </w:num>
  <w:num w:numId="6">
    <w:abstractNumId w:val="10"/>
  </w:num>
  <w:num w:numId="7">
    <w:abstractNumId w:val="8"/>
  </w:num>
  <w:num w:numId="8">
    <w:abstractNumId w:val="6"/>
  </w:num>
  <w:num w:numId="9">
    <w:abstractNumId w:val="2"/>
  </w:num>
  <w:num w:numId="10">
    <w:abstractNumId w:val="5"/>
  </w:num>
  <w:num w:numId="11">
    <w:abstractNumId w:val="11"/>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690"/>
    <w:link w:val="934"/>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89">
    <w:name w:val="Heading 1"/>
    <w:basedOn w:val="688"/>
    <w:next w:val="688"/>
    <w:link w:val="75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5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5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5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58"/>
    <w:uiPriority w:val="9"/>
    <w:unhideWhenUsed/>
    <w:qFormat/>
    <w:pPr>
      <w:keepLines/>
      <w:keepNext/>
      <w:spacing w:before="320" w:after="200"/>
      <w:outlineLvl w:val="4"/>
    </w:pPr>
    <w:rPr>
      <w:rFonts w:ascii="Arial" w:hAnsi="Arial" w:eastAsia="Arial" w:cs="Arial"/>
      <w:b/>
      <w:bCs/>
    </w:rPr>
  </w:style>
  <w:style w:type="paragraph" w:styleId="694">
    <w:name w:val="Heading 6"/>
    <w:basedOn w:val="688"/>
    <w:next w:val="688"/>
    <w:link w:val="75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6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62"/>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Normal Indent"/>
    <w:basedOn w:val="688"/>
    <w:uiPriority w:val="0"/>
    <w:qFormat/>
    <w:pPr>
      <w:ind w:firstLine="420"/>
    </w:pPr>
    <w:rPr>
      <w:szCs w:val="21"/>
    </w:r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Document Map"/>
    <w:basedOn w:val="688"/>
    <w:uiPriority w:val="99"/>
    <w:semiHidden/>
    <w:qFormat/>
    <w:rPr>
      <w:rFonts w:ascii="宋体"/>
      <w:sz w:val="18"/>
      <w:szCs w:val="18"/>
    </w:rPr>
  </w:style>
  <w:style w:type="paragraph" w:styleId="704">
    <w:name w:val="annotation text"/>
    <w:basedOn w:val="688"/>
    <w:link w:val="932"/>
    <w:uiPriority w:val="99"/>
    <w:semiHidden/>
    <w:qFormat/>
    <w:pPr>
      <w:jc w:val="left"/>
    </w:pPr>
  </w:style>
  <w:style w:type="paragraph" w:styleId="705">
    <w:name w:val="Body Text"/>
    <w:basedOn w:val="688"/>
    <w:next w:val="706"/>
    <w:uiPriority w:val="99"/>
    <w:qFormat/>
    <w:pPr>
      <w:spacing w:after="120"/>
    </w:pPr>
  </w:style>
  <w:style w:type="paragraph" w:styleId="706">
    <w:name w:val="toc 2"/>
    <w:basedOn w:val="688"/>
    <w:next w:val="688"/>
    <w:uiPriority w:val="39"/>
    <w:unhideWhenUsed/>
    <w:qFormat/>
    <w:pPr>
      <w:ind w:left="283"/>
      <w:spacing w:after="57"/>
    </w:p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unhideWhenUsed/>
    <w:qFormat/>
    <w:pPr>
      <w:ind w:left="567"/>
      <w:spacing w:after="57"/>
    </w:pPr>
  </w:style>
  <w:style w:type="paragraph" w:styleId="709">
    <w:name w:val="Plain Text"/>
    <w:basedOn w:val="688"/>
    <w:uiPriority w:val="0"/>
    <w:qFormat/>
    <w:rPr>
      <w:rFonts w:ascii="宋体" w:hAnsi="Courier New"/>
      <w:szCs w:val="20"/>
    </w:rPr>
  </w:style>
  <w:style w:type="paragraph" w:styleId="710">
    <w:name w:val="toc 8"/>
    <w:basedOn w:val="688"/>
    <w:next w:val="688"/>
    <w:uiPriority w:val="39"/>
    <w:unhideWhenUsed/>
    <w:qFormat/>
    <w:pPr>
      <w:ind w:left="1984"/>
      <w:spacing w:after="57"/>
    </w:pPr>
  </w:style>
  <w:style w:type="paragraph" w:styleId="711">
    <w:name w:val="endnote text"/>
    <w:basedOn w:val="688"/>
    <w:link w:val="900"/>
    <w:uiPriority w:val="99"/>
    <w:semiHidden/>
    <w:unhideWhenUsed/>
    <w:qFormat/>
    <w:rPr>
      <w:sz w:val="20"/>
    </w:rPr>
  </w:style>
  <w:style w:type="paragraph" w:styleId="712">
    <w:name w:val="Balloon Text"/>
    <w:basedOn w:val="688"/>
    <w:link w:val="931"/>
    <w:uiPriority w:val="99"/>
    <w:semiHidden/>
    <w:unhideWhenUsed/>
    <w:qFormat/>
    <w:rPr>
      <w:sz w:val="18"/>
      <w:szCs w:val="18"/>
    </w:rPr>
  </w:style>
  <w:style w:type="paragraph" w:styleId="713">
    <w:name w:val="Footer"/>
    <w:basedOn w:val="688"/>
    <w:link w:val="773"/>
    <w:uiPriority w:val="99"/>
    <w:unhideWhenUsed/>
    <w:qFormat/>
    <w:pPr>
      <w:tabs>
        <w:tab w:val="center" w:pos="7143" w:leader="none"/>
        <w:tab w:val="right" w:pos="14287" w:leader="none"/>
      </w:tabs>
    </w:pPr>
  </w:style>
  <w:style w:type="paragraph" w:styleId="714">
    <w:name w:val="Header"/>
    <w:basedOn w:val="688"/>
    <w:link w:val="771"/>
    <w:uiPriority w:val="99"/>
    <w:unhideWhenUsed/>
    <w:qFormat/>
    <w:pPr>
      <w:tabs>
        <w:tab w:val="center" w:pos="7143" w:leader="none"/>
        <w:tab w:val="right" w:pos="14287" w:leader="none"/>
      </w:tabs>
    </w:pPr>
  </w:style>
  <w:style w:type="paragraph" w:styleId="715">
    <w:name w:val="toc 1"/>
    <w:basedOn w:val="688"/>
    <w:next w:val="688"/>
    <w:uiPriority w:val="39"/>
    <w:unhideWhenUsed/>
    <w:qFormat/>
    <w:pPr>
      <w:spacing w:after="57"/>
    </w:pPr>
  </w:style>
  <w:style w:type="paragraph" w:styleId="716">
    <w:name w:val="toc 4"/>
    <w:basedOn w:val="688"/>
    <w:next w:val="688"/>
    <w:uiPriority w:val="39"/>
    <w:unhideWhenUsed/>
    <w:qFormat/>
    <w:pPr>
      <w:ind w:left="850"/>
      <w:spacing w:after="57"/>
    </w:pPr>
  </w:style>
  <w:style w:type="paragraph" w:styleId="717">
    <w:name w:val="Subtitle"/>
    <w:basedOn w:val="688"/>
    <w:next w:val="688"/>
    <w:link w:val="766"/>
    <w:uiPriority w:val="11"/>
    <w:qFormat/>
    <w:pPr>
      <w:spacing w:before="200" w:after="200"/>
    </w:pPr>
  </w:style>
  <w:style w:type="paragraph" w:styleId="718">
    <w:name w:val="footnote text"/>
    <w:basedOn w:val="688"/>
    <w:link w:val="899"/>
    <w:uiPriority w:val="99"/>
    <w:semiHidden/>
    <w:unhideWhenUsed/>
    <w:qFormat/>
    <w:pPr>
      <w:spacing w:after="40"/>
    </w:pPr>
    <w:rPr>
      <w:sz w:val="18"/>
    </w:rPr>
  </w:style>
  <w:style w:type="paragraph" w:styleId="719">
    <w:name w:val="toc 6"/>
    <w:basedOn w:val="688"/>
    <w:next w:val="688"/>
    <w:uiPriority w:val="39"/>
    <w:unhideWhenUsed/>
    <w:qFormat/>
    <w:pPr>
      <w:ind w:left="1417"/>
      <w:spacing w:after="57"/>
    </w:pPr>
  </w:style>
  <w:style w:type="paragraph" w:styleId="720">
    <w:name w:val="Body Text Indent 3"/>
    <w:basedOn w:val="688"/>
    <w:uiPriority w:val="99"/>
    <w:qFormat/>
    <w:pPr>
      <w:ind w:left="645" w:firstLine="645"/>
    </w:pPr>
    <w:rPr>
      <w:rFonts w:ascii="Arial" w:hAnsi="Arial" w:eastAsia="仿宋_GB2312"/>
      <w:color w:val="ffff00"/>
      <w:sz w:val="32"/>
      <w:szCs w:val="20"/>
    </w:rPr>
  </w:style>
  <w:style w:type="paragraph" w:styleId="721">
    <w:name w:val="table of figures"/>
    <w:basedOn w:val="688"/>
    <w:next w:val="688"/>
    <w:uiPriority w:val="99"/>
    <w:unhideWhenUsed/>
    <w:qFormat/>
  </w:style>
  <w:style w:type="paragraph" w:styleId="722">
    <w:name w:val="toc 9"/>
    <w:basedOn w:val="688"/>
    <w:next w:val="688"/>
    <w:uiPriority w:val="39"/>
    <w:unhideWhenUsed/>
    <w:qFormat/>
    <w:pPr>
      <w:ind w:left="2268"/>
      <w:spacing w:after="57"/>
    </w:pPr>
  </w:style>
  <w:style w:type="paragraph" w:styleId="723">
    <w:name w:val="Normal (Web)"/>
    <w:basedOn w:val="688"/>
    <w:uiPriority w:val="0"/>
    <w:unhideWhenUsed/>
    <w:qFormat/>
    <w:pPr>
      <w:jc w:val="left"/>
      <w:spacing w:before="100" w:beforeAutospacing="1" w:after="100" w:afterAutospacing="1"/>
      <w:widowControl/>
    </w:pPr>
    <w:rPr>
      <w:rFonts w:ascii="宋体" w:hAnsi="宋体" w:cs="宋体"/>
    </w:rPr>
  </w:style>
  <w:style w:type="paragraph" w:styleId="724">
    <w:name w:val="Title"/>
    <w:basedOn w:val="688"/>
    <w:next w:val="688"/>
    <w:link w:val="765"/>
    <w:uiPriority w:val="10"/>
    <w:qFormat/>
    <w:pPr>
      <w:contextualSpacing/>
      <w:spacing w:before="300" w:after="200"/>
    </w:pPr>
    <w:rPr>
      <w:sz w:val="48"/>
      <w:szCs w:val="48"/>
    </w:rPr>
  </w:style>
  <w:style w:type="paragraph" w:styleId="725">
    <w:name w:val="annotation subject"/>
    <w:basedOn w:val="704"/>
    <w:next w:val="704"/>
    <w:link w:val="933"/>
    <w:uiPriority w:val="99"/>
    <w:semiHidden/>
    <w:unhideWhenUsed/>
    <w:qFormat/>
    <w:rPr>
      <w:b/>
      <w:bCs/>
    </w:rPr>
  </w:style>
  <w:style w:type="paragraph" w:styleId="726">
    <w:name w:val="Body Text First Indent"/>
    <w:basedOn w:val="705"/>
    <w:uiPriority w:val="0"/>
    <w:qFormat/>
    <w:pPr>
      <w:ind w:firstLine="200"/>
      <w:spacing w:line="360" w:lineRule="auto"/>
    </w:pPr>
    <w:rPr>
      <w:rFonts w:ascii="仿宋_GB2312" w:hAnsi="Arial" w:eastAsia="仿宋_GB2312"/>
      <w:sz w:val="30"/>
      <w:szCs w:val="30"/>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98"/>
    <w:uiPriority w:val="0"/>
    <w:qFormat/>
    <w:rPr>
      <w:b/>
      <w:bCs/>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annotation reference"/>
    <w:basedOn w:val="698"/>
    <w:uiPriority w:val="99"/>
    <w:semiHidden/>
    <w:unhideWhenUsed/>
    <w:qFormat/>
    <w:rPr>
      <w:sz w:val="21"/>
      <w:szCs w:val="21"/>
    </w:rPr>
  </w:style>
  <w:style w:type="character" w:styleId="732">
    <w:name w:val="footnote reference"/>
    <w:uiPriority w:val="99"/>
    <w:unhideWhenUsed/>
    <w:qFormat/>
    <w:rPr>
      <w:vertAlign w:val="superscript"/>
    </w:rPr>
  </w:style>
  <w:style w:type="paragraph" w:styleId="733"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734" w:customStyle="1">
    <w:name w:val="Heading 1 Char"/>
    <w:basedOn w:val="698"/>
    <w:uiPriority w:val="9"/>
    <w:qFormat/>
    <w:rPr>
      <w:rFonts w:ascii="Arial" w:hAnsi="Arial" w:eastAsia="Arial" w:cs="Arial"/>
      <w:sz w:val="40"/>
      <w:szCs w:val="40"/>
    </w:rPr>
  </w:style>
  <w:style w:type="character" w:styleId="735" w:customStyle="1">
    <w:name w:val="Heading 2 Char"/>
    <w:basedOn w:val="698"/>
    <w:uiPriority w:val="9"/>
    <w:qFormat/>
    <w:rPr>
      <w:rFonts w:ascii="Arial" w:hAnsi="Arial" w:eastAsia="Arial" w:cs="Arial"/>
      <w:sz w:val="34"/>
    </w:rPr>
  </w:style>
  <w:style w:type="character" w:styleId="736" w:customStyle="1">
    <w:name w:val="Heading 3 Char"/>
    <w:basedOn w:val="698"/>
    <w:uiPriority w:val="9"/>
    <w:qFormat/>
    <w:rPr>
      <w:rFonts w:ascii="Arial" w:hAnsi="Arial" w:eastAsia="Arial" w:cs="Arial"/>
      <w:sz w:val="30"/>
      <w:szCs w:val="30"/>
    </w:rPr>
  </w:style>
  <w:style w:type="character" w:styleId="737" w:customStyle="1">
    <w:name w:val="Heading 4 Char"/>
    <w:basedOn w:val="698"/>
    <w:uiPriority w:val="9"/>
    <w:qFormat/>
    <w:rPr>
      <w:rFonts w:ascii="Arial" w:hAnsi="Arial" w:eastAsia="Arial" w:cs="Arial"/>
      <w:b/>
      <w:bCs/>
      <w:sz w:val="26"/>
      <w:szCs w:val="26"/>
    </w:rPr>
  </w:style>
  <w:style w:type="character" w:styleId="738" w:customStyle="1">
    <w:name w:val="Heading 5 Char"/>
    <w:basedOn w:val="698"/>
    <w:uiPriority w:val="9"/>
    <w:qFormat/>
    <w:rPr>
      <w:rFonts w:ascii="Arial" w:hAnsi="Arial" w:eastAsia="Arial" w:cs="Arial"/>
      <w:b/>
      <w:bCs/>
      <w:sz w:val="24"/>
      <w:szCs w:val="24"/>
    </w:rPr>
  </w:style>
  <w:style w:type="character" w:styleId="739" w:customStyle="1">
    <w:name w:val="Heading 6 Char"/>
    <w:basedOn w:val="698"/>
    <w:uiPriority w:val="9"/>
    <w:qFormat/>
    <w:rPr>
      <w:rFonts w:ascii="Arial" w:hAnsi="Arial" w:eastAsia="Arial" w:cs="Arial"/>
      <w:b/>
      <w:bCs/>
      <w:sz w:val="22"/>
      <w:szCs w:val="22"/>
    </w:rPr>
  </w:style>
  <w:style w:type="character" w:styleId="740" w:customStyle="1">
    <w:name w:val="Heading 7 Char"/>
    <w:basedOn w:val="698"/>
    <w:uiPriority w:val="9"/>
    <w:qFormat/>
    <w:rPr>
      <w:rFonts w:ascii="Arial" w:hAnsi="Arial" w:eastAsia="Arial" w:cs="Arial"/>
      <w:b/>
      <w:bCs/>
      <w:i/>
      <w:iCs/>
      <w:sz w:val="22"/>
      <w:szCs w:val="22"/>
    </w:rPr>
  </w:style>
  <w:style w:type="character" w:styleId="741" w:customStyle="1">
    <w:name w:val="Heading 8 Char"/>
    <w:basedOn w:val="698"/>
    <w:uiPriority w:val="9"/>
    <w:qFormat/>
    <w:rPr>
      <w:rFonts w:ascii="Arial" w:hAnsi="Arial" w:eastAsia="Arial" w:cs="Arial"/>
      <w:i/>
      <w:iCs/>
      <w:sz w:val="22"/>
      <w:szCs w:val="22"/>
    </w:rPr>
  </w:style>
  <w:style w:type="character" w:styleId="742" w:customStyle="1">
    <w:name w:val="Heading 9 Char"/>
    <w:basedOn w:val="698"/>
    <w:uiPriority w:val="9"/>
    <w:qFormat/>
    <w:rPr>
      <w:rFonts w:ascii="Arial" w:hAnsi="Arial" w:eastAsia="Arial" w:cs="Arial"/>
      <w:i/>
      <w:iCs/>
      <w:sz w:val="21"/>
      <w:szCs w:val="21"/>
    </w:rPr>
  </w:style>
  <w:style w:type="character" w:styleId="743" w:customStyle="1">
    <w:name w:val="Title Char"/>
    <w:basedOn w:val="698"/>
    <w:uiPriority w:val="10"/>
    <w:qFormat/>
    <w:rPr>
      <w:sz w:val="48"/>
      <w:szCs w:val="48"/>
    </w:rPr>
  </w:style>
  <w:style w:type="character" w:styleId="744" w:customStyle="1">
    <w:name w:val="Subtitle Char"/>
    <w:basedOn w:val="698"/>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698"/>
    <w:uiPriority w:val="99"/>
    <w:qFormat/>
  </w:style>
  <w:style w:type="character" w:styleId="748" w:customStyle="1">
    <w:name w:val="Caption Char"/>
    <w:uiPriority w:val="99"/>
    <w:qFormat/>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Heading"/>
    <w:uiPriority w:val="39"/>
    <w:unhideWhenUsed/>
    <w:qFormat/>
    <w:rPr>
      <w:rFonts w:hint="default" w:ascii="Times New Roman" w:hAnsi="Times New Roman" w:eastAsia="宋体" w:cs="Times New Roman"/>
    </w:rPr>
  </w:style>
  <w:style w:type="paragraph" w:styleId="752" w:customStyle="1">
    <w:name w:val="正文首行缩进 21"/>
    <w:basedOn w:val="753"/>
    <w:uiPriority w:val="0"/>
    <w:unhideWhenUsed/>
    <w:qFormat/>
    <w:pPr>
      <w:ind w:left="0" w:firstLine="420"/>
      <w:spacing w:after="0" w:line="360" w:lineRule="auto"/>
    </w:pPr>
    <w:rPr>
      <w:rFonts w:ascii="宋体" w:hAnsi="宋体"/>
      <w:szCs w:val="20"/>
    </w:rPr>
  </w:style>
  <w:style w:type="paragraph" w:styleId="753" w:customStyle="1">
    <w:name w:val="正文文本缩进11"/>
    <w:basedOn w:val="688"/>
    <w:uiPriority w:val="99"/>
    <w:unhideWhenUsed/>
    <w:qFormat/>
    <w:pPr>
      <w:ind w:left="420"/>
      <w:spacing w:after="120"/>
    </w:pPr>
  </w:style>
  <w:style w:type="character" w:styleId="754" w:customStyle="1">
    <w:name w:val="标题 1 Char1"/>
    <w:link w:val="689"/>
    <w:uiPriority w:val="9"/>
    <w:qFormat/>
    <w:rPr>
      <w:rFonts w:ascii="Arial" w:hAnsi="Arial" w:eastAsia="Arial" w:cs="Arial"/>
      <w:sz w:val="40"/>
      <w:szCs w:val="40"/>
    </w:rPr>
  </w:style>
  <w:style w:type="character" w:styleId="755" w:customStyle="1">
    <w:name w:val="标题 2 Char"/>
    <w:link w:val="690"/>
    <w:uiPriority w:val="9"/>
    <w:qFormat/>
    <w:rPr>
      <w:rFonts w:ascii="Arial" w:hAnsi="Arial" w:eastAsia="Arial" w:cs="Arial"/>
      <w:sz w:val="34"/>
    </w:rPr>
  </w:style>
  <w:style w:type="character" w:styleId="756" w:customStyle="1">
    <w:name w:val="标题 3 Char"/>
    <w:link w:val="691"/>
    <w:uiPriority w:val="9"/>
    <w:qFormat/>
    <w:rPr>
      <w:rFonts w:ascii="Arial" w:hAnsi="Arial" w:eastAsia="Arial" w:cs="Arial"/>
      <w:sz w:val="30"/>
      <w:szCs w:val="30"/>
    </w:rPr>
  </w:style>
  <w:style w:type="character" w:styleId="757" w:customStyle="1">
    <w:name w:val="标题 4 Char"/>
    <w:link w:val="692"/>
    <w:uiPriority w:val="9"/>
    <w:qFormat/>
    <w:rPr>
      <w:rFonts w:ascii="Arial" w:hAnsi="Arial" w:eastAsia="Arial" w:cs="Arial"/>
      <w:b/>
      <w:bCs/>
      <w:sz w:val="26"/>
      <w:szCs w:val="26"/>
    </w:rPr>
  </w:style>
  <w:style w:type="character" w:styleId="758" w:customStyle="1">
    <w:name w:val="标题 5 Char"/>
    <w:link w:val="693"/>
    <w:uiPriority w:val="9"/>
    <w:qFormat/>
    <w:rPr>
      <w:rFonts w:ascii="Arial" w:hAnsi="Arial" w:eastAsia="Arial" w:cs="Arial"/>
      <w:b/>
      <w:bCs/>
      <w:sz w:val="24"/>
      <w:szCs w:val="24"/>
    </w:rPr>
  </w:style>
  <w:style w:type="character" w:styleId="759" w:customStyle="1">
    <w:name w:val="标题 6 Char"/>
    <w:link w:val="694"/>
    <w:uiPriority w:val="9"/>
    <w:qFormat/>
    <w:rPr>
      <w:rFonts w:ascii="Arial" w:hAnsi="Arial" w:eastAsia="Arial" w:cs="Arial"/>
      <w:b/>
      <w:bCs/>
      <w:sz w:val="22"/>
      <w:szCs w:val="22"/>
    </w:rPr>
  </w:style>
  <w:style w:type="character" w:styleId="760" w:customStyle="1">
    <w:name w:val="标题 7 Char"/>
    <w:link w:val="695"/>
    <w:uiPriority w:val="9"/>
    <w:qFormat/>
    <w:rPr>
      <w:rFonts w:ascii="Arial" w:hAnsi="Arial" w:eastAsia="Arial" w:cs="Arial"/>
      <w:b/>
      <w:bCs/>
      <w:i/>
      <w:iCs/>
      <w:sz w:val="22"/>
      <w:szCs w:val="22"/>
    </w:rPr>
  </w:style>
  <w:style w:type="character" w:styleId="761" w:customStyle="1">
    <w:name w:val="标题 8 Char"/>
    <w:link w:val="696"/>
    <w:uiPriority w:val="9"/>
    <w:qFormat/>
    <w:rPr>
      <w:rFonts w:ascii="Arial" w:hAnsi="Arial" w:eastAsia="Arial" w:cs="Arial"/>
      <w:i/>
      <w:iCs/>
      <w:sz w:val="22"/>
      <w:szCs w:val="22"/>
    </w:rPr>
  </w:style>
  <w:style w:type="character" w:styleId="762" w:customStyle="1">
    <w:name w:val="标题 9 Char"/>
    <w:link w:val="697"/>
    <w:uiPriority w:val="9"/>
    <w:qFormat/>
    <w:rPr>
      <w:rFonts w:ascii="Arial" w:hAnsi="Arial" w:eastAsia="Arial" w:cs="Arial"/>
      <w:i/>
      <w:iCs/>
      <w:sz w:val="21"/>
      <w:szCs w:val="21"/>
    </w:rPr>
  </w:style>
  <w:style w:type="paragraph" w:styleId="763">
    <w:name w:val="List Paragraph"/>
    <w:basedOn w:val="688"/>
    <w:uiPriority w:val="34"/>
    <w:qFormat/>
    <w:pPr>
      <w:contextualSpacing/>
      <w:ind w:left="720"/>
    </w:pPr>
  </w:style>
  <w:style w:type="paragraph" w:styleId="764">
    <w:name w:val="No Spacing"/>
    <w:uiPriority w:val="1"/>
    <w:qFormat/>
    <w:rPr>
      <w:rFonts w:hint="default" w:ascii="Calibri" w:hAnsi="Calibri" w:eastAsia="宋体" w:cs="Times New Roman"/>
      <w:lang w:val="en-US" w:eastAsia="zh-CN" w:bidi="ar-SA"/>
    </w:rPr>
  </w:style>
  <w:style w:type="character" w:styleId="765" w:customStyle="1">
    <w:name w:val="标题 Char"/>
    <w:link w:val="724"/>
    <w:uiPriority w:val="10"/>
    <w:qFormat/>
    <w:rPr>
      <w:sz w:val="48"/>
      <w:szCs w:val="48"/>
    </w:rPr>
  </w:style>
  <w:style w:type="character" w:styleId="766" w:customStyle="1">
    <w:name w:val="副标题 Char"/>
    <w:link w:val="717"/>
    <w:uiPriority w:val="11"/>
    <w:qFormat/>
    <w:rPr>
      <w:sz w:val="24"/>
      <w:szCs w:val="24"/>
    </w:rPr>
  </w:style>
  <w:style w:type="paragraph" w:styleId="767">
    <w:name w:val="Quote"/>
    <w:basedOn w:val="688"/>
    <w:next w:val="688"/>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688"/>
    <w:next w:val="688"/>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页眉 Char"/>
    <w:link w:val="714"/>
    <w:uiPriority w:val="99"/>
    <w:qFormat/>
  </w:style>
  <w:style w:type="character" w:styleId="772" w:customStyle="1">
    <w:name w:val="Footer Char"/>
    <w:uiPriority w:val="99"/>
    <w:qFormat/>
  </w:style>
  <w:style w:type="character" w:styleId="773" w:customStyle="1">
    <w:name w:val="页脚 Char"/>
    <w:link w:val="713"/>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1"/>
    <w:link w:val="718"/>
    <w:uiPriority w:val="99"/>
    <w:qFormat/>
    <w:rPr>
      <w:sz w:val="18"/>
    </w:rPr>
  </w:style>
  <w:style w:type="character" w:styleId="900" w:customStyle="1">
    <w:name w:val="尾注文本 Char"/>
    <w:link w:val="711"/>
    <w:uiPriority w:val="99"/>
    <w:qFormat/>
    <w:rPr>
      <w:sz w:val="20"/>
    </w:rPr>
  </w:style>
  <w:style w:type="paragraph" w:styleId="901" w:customStyle="1">
    <w:name w:val="TOC 标题1"/>
    <w:uiPriority w:val="39"/>
    <w:unhideWhenUsed/>
    <w:qFormat/>
    <w:rPr>
      <w:rFonts w:hint="default" w:ascii="Calibri" w:hAnsi="Calibri" w:eastAsia="宋体" w:cs="Times New Roman"/>
      <w:lang w:val="en-US" w:eastAsia="zh-CN" w:bidi="ar-SA"/>
    </w:rPr>
  </w:style>
  <w:style w:type="paragraph" w:styleId="902" w:customStyle="1">
    <w:name w:val="标题 11"/>
    <w:basedOn w:val="688"/>
    <w:next w:val="688"/>
    <w:link w:val="921"/>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903" w:customStyle="1">
    <w:name w:val="默认段落字体1"/>
    <w:uiPriority w:val="1"/>
    <w:semiHidden/>
    <w:unhideWhenUsed/>
    <w:qFormat/>
  </w:style>
  <w:style w:type="table" w:styleId="904" w:customStyle="1">
    <w:name w:val="普通表格1"/>
    <w:uiPriority w:val="99"/>
    <w:semiHidden/>
    <w:unhideWhenUsed/>
    <w:qFormat/>
    <w:tblPr>
      <w:tblCellMar>
        <w:left w:w="0" w:type="dxa"/>
        <w:top w:w="0" w:type="dxa"/>
        <w:right w:w="0" w:type="dxa"/>
        <w:bottom w:w="0" w:type="dxa"/>
      </w:tblCellMar>
    </w:tblPr>
  </w:style>
  <w:style w:type="paragraph" w:styleId="905" w:customStyle="1">
    <w:name w:val="文档结构图1"/>
    <w:basedOn w:val="688"/>
    <w:uiPriority w:val="99"/>
    <w:semiHidden/>
    <w:qFormat/>
    <w:pPr>
      <w:shd w:val="clear" w:color="auto" w:fill="000080"/>
    </w:pPr>
    <w:rPr>
      <w:rFonts w:ascii="Calibri" w:hAnsi="Calibri"/>
      <w:szCs w:val="20"/>
    </w:rPr>
  </w:style>
  <w:style w:type="paragraph" w:styleId="906" w:customStyle="1">
    <w:name w:val="批注文字1"/>
    <w:basedOn w:val="688"/>
    <w:uiPriority w:val="99"/>
    <w:semiHidden/>
    <w:qFormat/>
    <w:pPr>
      <w:jc w:val="left"/>
    </w:pPr>
    <w:rPr>
      <w:rFonts w:ascii="Calibri" w:hAnsi="Calibri"/>
      <w:szCs w:val="20"/>
    </w:rPr>
  </w:style>
  <w:style w:type="paragraph" w:styleId="907" w:customStyle="1">
    <w:name w:val="目录 51"/>
    <w:basedOn w:val="688"/>
    <w:next w:val="688"/>
    <w:uiPriority w:val="99"/>
    <w:qFormat/>
    <w:pPr>
      <w:ind w:left="800"/>
    </w:pPr>
    <w:rPr>
      <w:rFonts w:ascii="Calibri" w:hAnsi="Calibri"/>
      <w:szCs w:val="22"/>
    </w:rPr>
  </w:style>
  <w:style w:type="paragraph" w:styleId="908" w:customStyle="1">
    <w:name w:val="页脚1"/>
    <w:basedOn w:val="688"/>
    <w:uiPriority w:val="0"/>
    <w:qFormat/>
    <w:pPr>
      <w:jc w:val="left"/>
      <w:tabs>
        <w:tab w:val="center" w:pos="4153" w:leader="none"/>
        <w:tab w:val="right" w:pos="8306" w:leader="none"/>
      </w:tabs>
    </w:pPr>
    <w:rPr>
      <w:sz w:val="18"/>
      <w:szCs w:val="18"/>
    </w:rPr>
  </w:style>
  <w:style w:type="paragraph" w:styleId="909" w:customStyle="1">
    <w:name w:val="页眉1"/>
    <w:basedOn w:val="688"/>
    <w:link w:val="927"/>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910" w:customStyle="1">
    <w:name w:val="正文文本缩进 31"/>
    <w:basedOn w:val="688"/>
    <w:uiPriority w:val="99"/>
    <w:qFormat/>
    <w:pPr>
      <w:ind w:left="645" w:firstLine="645"/>
    </w:pPr>
    <w:rPr>
      <w:rFonts w:ascii="Arial" w:hAnsi="Arial" w:eastAsia="仿宋_GB2312"/>
      <w:color w:val="ffff00"/>
      <w:sz w:val="32"/>
      <w:szCs w:val="20"/>
    </w:rPr>
  </w:style>
  <w:style w:type="paragraph" w:styleId="911" w:customStyle="1">
    <w:name w:val="普通(网站)1"/>
    <w:basedOn w:val="688"/>
    <w:uiPriority w:val="99"/>
    <w:unhideWhenUsed/>
    <w:qFormat/>
    <w:pPr>
      <w:jc w:val="left"/>
      <w:spacing w:beforeAutospacing="1" w:afterAutospacing="1"/>
    </w:pPr>
  </w:style>
  <w:style w:type="paragraph" w:styleId="912"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13" w:customStyle="1">
    <w:name w:val="WPS Plain"/>
    <w:uiPriority w:val="0"/>
    <w:qFormat/>
    <w:rPr>
      <w:rFonts w:hint="default" w:ascii="Times New Roman" w:hAnsi="Times New Roman" w:eastAsia="宋体" w:cs="Times New Roman"/>
      <w:lang w:val="en-US" w:eastAsia="zh-CN" w:bidi="ar-SA"/>
    </w:rPr>
  </w:style>
  <w:style w:type="paragraph" w:styleId="914" w:customStyle="1">
    <w:name w:val="样式 样式 正文缩进四号ALT+Z段1 Char Char Char段1 Char Char标题4body text鋘d... ...1"/>
    <w:basedOn w:val="688"/>
    <w:uiPriority w:val="0"/>
    <w:qFormat/>
    <w:pPr>
      <w:ind w:firstLine="200"/>
    </w:pPr>
    <w:rPr>
      <w:rFonts w:ascii="宋体" w:hAnsi="宋体"/>
      <w:color w:val="000000"/>
      <w:sz w:val="21"/>
      <w:szCs w:val="20"/>
    </w:rPr>
  </w:style>
  <w:style w:type="paragraph" w:styleId="915" w:customStyle="1">
    <w:name w:val="Table Text"/>
    <w:basedOn w:val="68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16" w:customStyle="1">
    <w:name w:val="列出段落1"/>
    <w:basedOn w:val="688"/>
    <w:uiPriority w:val="0"/>
    <w:qFormat/>
    <w:pPr>
      <w:ind w:firstLine="200"/>
    </w:pPr>
    <w:rPr>
      <w:rFonts w:eastAsia="Times New Roman"/>
    </w:rPr>
  </w:style>
  <w:style w:type="character" w:styleId="917" w:customStyle="1">
    <w:name w:val="font11"/>
    <w:uiPriority w:val="0"/>
    <w:qFormat/>
    <w:rPr>
      <w:rFonts w:hint="eastAsia" w:ascii="宋体" w:hAnsi="宋体" w:eastAsia="宋体" w:cs="宋体"/>
      <w:color w:val="000000"/>
      <w:sz w:val="22"/>
      <w:szCs w:val="22"/>
      <w:u w:val="none"/>
    </w:rPr>
  </w:style>
  <w:style w:type="paragraph" w:styleId="918" w:customStyle="1">
    <w:name w:val="目录 31"/>
    <w:basedOn w:val="688"/>
    <w:next w:val="688"/>
    <w:uiPriority w:val="0"/>
    <w:qFormat/>
    <w:pPr>
      <w:ind w:left="840"/>
    </w:pPr>
  </w:style>
  <w:style w:type="paragraph" w:styleId="919" w:customStyle="1">
    <w:name w:val="批注框文本1"/>
    <w:basedOn w:val="688"/>
    <w:link w:val="920"/>
    <w:uiPriority w:val="0"/>
    <w:qFormat/>
    <w:rPr>
      <w:sz w:val="18"/>
      <w:szCs w:val="18"/>
    </w:rPr>
  </w:style>
  <w:style w:type="character" w:styleId="920" w:customStyle="1">
    <w:name w:val="批注框文本 Char"/>
    <w:link w:val="919"/>
    <w:uiPriority w:val="0"/>
    <w:qFormat/>
    <w:rPr>
      <w:rFonts w:ascii="Times New Roman" w:hAnsi="Times New Roman"/>
      <w:sz w:val="18"/>
      <w:szCs w:val="18"/>
    </w:rPr>
  </w:style>
  <w:style w:type="character" w:styleId="921" w:customStyle="1">
    <w:name w:val="标题 1 Char"/>
    <w:link w:val="902"/>
    <w:uiPriority w:val="0"/>
    <w:qFormat/>
    <w:rPr>
      <w:rFonts w:ascii="宋体" w:hAnsi="宋体" w:eastAsia="Times New Roman" w:cs="宋体"/>
      <w:b/>
      <w:sz w:val="48"/>
    </w:rPr>
  </w:style>
  <w:style w:type="paragraph" w:styleId="922" w:customStyle="1">
    <w:name w:val="脚注文本1"/>
    <w:basedOn w:val="688"/>
    <w:link w:val="923"/>
    <w:uiPriority w:val="0"/>
    <w:unhideWhenUsed/>
    <w:qFormat/>
    <w:pPr>
      <w:jc w:val="left"/>
      <w:spacing w:line="360" w:lineRule="atLeast"/>
    </w:pPr>
    <w:rPr>
      <w:sz w:val="18"/>
      <w:szCs w:val="20"/>
    </w:rPr>
  </w:style>
  <w:style w:type="character" w:styleId="923" w:customStyle="1">
    <w:name w:val="脚注文本 Char"/>
    <w:link w:val="922"/>
    <w:uiPriority w:val="0"/>
    <w:qFormat/>
    <w:rPr>
      <w:rFonts w:ascii="Times New Roman" w:hAnsi="Times New Roman"/>
      <w:sz w:val="18"/>
    </w:rPr>
  </w:style>
  <w:style w:type="character" w:styleId="924" w:customStyle="1">
    <w:name w:val="脚注引用1"/>
    <w:uiPriority w:val="0"/>
    <w:unhideWhenUsed/>
    <w:qFormat/>
    <w:rPr>
      <w:vertAlign w:val="superscript"/>
    </w:rPr>
  </w:style>
  <w:style w:type="paragraph" w:styleId="925" w:customStyle="1">
    <w:name w:val="p0"/>
    <w:basedOn w:val="688"/>
    <w:uiPriority w:val="0"/>
    <w:qFormat/>
    <w:pPr>
      <w:spacing w:line="360" w:lineRule="atLeast"/>
      <w:widowControl/>
    </w:pPr>
    <w:rPr>
      <w:rFonts w:eastAsia="Times New Roman"/>
      <w:sz w:val="21"/>
      <w:szCs w:val="20"/>
    </w:rPr>
  </w:style>
  <w:style w:type="table" w:styleId="926" w:customStyle="1">
    <w:name w:val="网格型1"/>
    <w:basedOn w:val="904"/>
    <w:uiPriority w:val="0"/>
    <w:qFormat/>
    <w:pPr>
      <w:jc w:val="both"/>
      <w:widowControl w:val="off"/>
    </w:pPr>
    <w:tblPr>
      <w:tblCellMar>
        <w:left w:w="0" w:type="dxa"/>
        <w:top w:w="0" w:type="dxa"/>
        <w:right w:w="0" w:type="dxa"/>
        <w:bottom w:w="0" w:type="dxa"/>
      </w:tblCellMar>
    </w:tblPr>
  </w:style>
  <w:style w:type="character" w:styleId="927" w:customStyle="1">
    <w:name w:val="页眉 Char1"/>
    <w:link w:val="909"/>
    <w:uiPriority w:val="99"/>
    <w:qFormat/>
    <w:rPr>
      <w:sz w:val="18"/>
      <w:szCs w:val="18"/>
    </w:rPr>
  </w:style>
  <w:style w:type="character" w:styleId="928" w:customStyle="1">
    <w:name w:val="批注引用1"/>
    <w:uiPriority w:val="0"/>
    <w:qFormat/>
    <w:rPr>
      <w:sz w:val="21"/>
      <w:szCs w:val="21"/>
    </w:rPr>
  </w:style>
  <w:style w:type="paragraph" w:styleId="929" w:customStyle="1">
    <w:name w:val="Table Paragraph"/>
    <w:basedOn w:val="688"/>
    <w:uiPriority w:val="1"/>
    <w:qFormat/>
    <w:pPr>
      <w:jc w:val="left"/>
    </w:pPr>
    <w:rPr>
      <w:rFonts w:ascii="宋体" w:hAnsi="宋体" w:cs="宋体"/>
      <w:sz w:val="22"/>
      <w:szCs w:val="22"/>
      <w:lang w:val="zh-CN" w:bidi="zh-CN"/>
    </w:rPr>
  </w:style>
  <w:style w:type="paragraph" w:styleId="930" w:customStyle="1">
    <w:name w:val="Other|1"/>
    <w:basedOn w:val="688"/>
    <w:uiPriority w:val="0"/>
    <w:qFormat/>
    <w:pPr>
      <w:ind w:firstLine="400"/>
      <w:spacing w:line="480" w:lineRule="auto"/>
    </w:pPr>
    <w:rPr>
      <w:rFonts w:ascii="宋体" w:hAnsi="宋体" w:cs="宋体"/>
      <w:sz w:val="20"/>
      <w:szCs w:val="20"/>
      <w:lang w:val="zh-TW" w:eastAsia="zh-TW" w:bidi="zh-TW"/>
    </w:rPr>
  </w:style>
  <w:style w:type="character" w:styleId="931" w:customStyle="1">
    <w:name w:val="批注框文本 Char1"/>
    <w:basedOn w:val="698"/>
    <w:link w:val="712"/>
    <w:uiPriority w:val="99"/>
    <w:semiHidden/>
    <w:qFormat/>
    <w:rPr>
      <w:rFonts w:ascii="Times New Roman" w:hAnsi="Times New Roman"/>
      <w:sz w:val="18"/>
      <w:szCs w:val="18"/>
    </w:rPr>
  </w:style>
  <w:style w:type="character" w:styleId="932" w:customStyle="1">
    <w:name w:val="批注文字 Char"/>
    <w:basedOn w:val="698"/>
    <w:link w:val="704"/>
    <w:uiPriority w:val="99"/>
    <w:semiHidden/>
    <w:qFormat/>
    <w:rPr>
      <w:rFonts w:ascii="Times New Roman" w:hAnsi="Times New Roman"/>
      <w:sz w:val="24"/>
      <w:szCs w:val="24"/>
    </w:rPr>
  </w:style>
  <w:style w:type="character" w:styleId="933" w:customStyle="1">
    <w:name w:val="批注主题 Char"/>
    <w:basedOn w:val="932"/>
    <w:link w:val="725"/>
    <w:uiPriority w:val="99"/>
    <w:semiHidden/>
    <w:qFormat/>
    <w:rPr>
      <w:rFonts w:ascii="Times New Roman" w:hAnsi="Times New Roman"/>
      <w:b/>
      <w:bCs/>
      <w:sz w:val="24"/>
      <w:szCs w:val="24"/>
    </w:rPr>
  </w:style>
  <w:style w:type="character" w:styleId="934" w:customStyle="1">
    <w:name w:val="fontstyle01"/>
    <w:link w:val="688"/>
    <w:uiPriority w:val="0"/>
    <w:qFormat/>
    <w:rPr>
      <w:rFonts w:hint="default" w:ascii="Times New Roman" w:hAnsi="Times New Roman" w:eastAsia="宋体" w:cs="Times New Roman"/>
      <w:sz w:val="24"/>
      <w:szCs w:val="24"/>
      <w:lang w:val="en-US" w:eastAsia="zh-CN" w:bidi="ar-SA"/>
    </w:rPr>
  </w:style>
  <w:style w:type="paragraph" w:styleId="935" w:customStyle="1">
    <w:name w:val="段"/>
    <w:next w:val="688"/>
    <w:uiPriority w:val="0"/>
    <w:qFormat/>
    <w:pPr>
      <w:ind w:firstLine="200"/>
      <w:jc w:val="both"/>
    </w:pPr>
    <w:rPr>
      <w:rFonts w:ascii="宋体" w:hAnsi="Times New Roman" w:eastAsia="宋体" w:cs="Times New Roman"/>
      <w:sz w:val="21"/>
      <w:lang w:val="en-US" w:eastAsia="zh-CN" w:bidi="ar-SA"/>
    </w:rPr>
  </w:style>
  <w:style w:type="paragraph" w:styleId="936" w:customStyle="1">
    <w:name w:val="TOC 71"/>
    <w:basedOn w:val="688"/>
    <w:next w:val="688"/>
    <w:uiPriority w:val="0"/>
    <w:qFormat/>
    <w:pPr>
      <w:ind w:left="2550"/>
      <w:spacing w:before="100" w:beforeAutospacing="1" w:after="100" w:afterAutospacing="1"/>
      <w:widowControl/>
    </w:pPr>
    <w:rPr>
      <w:szCs w:val="21"/>
    </w:rPr>
  </w:style>
  <w:style w:type="character" w:styleId="937" w:customStyle="1">
    <w:name w:val="font21"/>
    <w:basedOn w:val="698"/>
    <w:uiPriority w:val="0"/>
    <w:qFormat/>
    <w:rPr>
      <w:rFonts w:hint="eastAsia" w:ascii="仿宋" w:hAnsi="仿宋" w:eastAsia="仿宋" w:cs="仿宋"/>
      <w:color w:val="000000"/>
      <w:sz w:val="22"/>
      <w:szCs w:val="22"/>
      <w:u w:val="none"/>
    </w:rPr>
  </w:style>
  <w:style w:type="paragraph" w:styleId="938" w:customStyle="1">
    <w:name w:val="列表段落1"/>
    <w:basedOn w:val="688"/>
    <w:uiPriority w:val="99"/>
    <w:qFormat/>
    <w:pPr>
      <w:ind w:firstLine="420"/>
    </w:pPr>
    <w:rPr>
      <w:szCs w:val="20"/>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殷新星</cp:lastModifiedBy>
  <cp:revision>7</cp:revision>
  <dcterms:created xsi:type="dcterms:W3CDTF">2025-01-14T00:42:00Z</dcterms:created>
  <dcterms:modified xsi:type="dcterms:W3CDTF">2026-01-08T08:19:36Z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FAB9660285D54734B054D2C7F476231B_13</vt:lpwstr>
  </property>
  <property fmtid="{D5CDD505-2E9C-101B-9397-08002B2CF9AE}" pid="4" name="KSOTemplateDocerSaveRecord">
    <vt:lpwstr>eyJoZGlkIjoiNTU4MGUwMWQxMjRhNzFmOTgzYjg5ZmI1MGI5N2JmYjciLCJ1c2VySWQiOiI3ODYxOTQzNjYifQ==</vt:lpwstr>
  </property>
</Properties>
</file>